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ABE" w:rsidRPr="00A7791F" w:rsidRDefault="008D4ABE" w:rsidP="00222BF6">
      <w:pPr>
        <w:pStyle w:val="Rubrik2"/>
        <w:jc w:val="center"/>
        <w:rPr>
          <w:rFonts w:ascii="Calibri" w:hAnsi="Calibri" w:cs="Calibri"/>
          <w:i/>
          <w:sz w:val="32"/>
          <w:szCs w:val="32"/>
          <w:lang w:val="en-GB"/>
        </w:rPr>
      </w:pPr>
      <w:r w:rsidRPr="00FB3C7D">
        <w:rPr>
          <w:bCs w:val="0"/>
          <w:sz w:val="32"/>
          <w:szCs w:val="32"/>
          <w:lang w:val="en-US"/>
        </w:rPr>
        <w:t xml:space="preserve">3. </w:t>
      </w:r>
      <w:r w:rsidR="00432429" w:rsidRPr="00432429">
        <w:rPr>
          <w:sz w:val="32"/>
          <w:szCs w:val="32"/>
          <w:lang w:val="en-US"/>
        </w:rPr>
        <w:t>Climate change during the last 200 years</w:t>
      </w:r>
    </w:p>
    <w:p w:rsidR="008D4ABE" w:rsidRPr="0055322F" w:rsidRDefault="008D4ABE" w:rsidP="0055322F">
      <w:pPr>
        <w:rPr>
          <w:lang w:val="en-US"/>
        </w:rPr>
      </w:pPr>
      <w:r>
        <w:rPr>
          <w:lang w:val="en-US"/>
        </w:rPr>
        <w:tab/>
      </w:r>
    </w:p>
    <w:p w:rsidR="008D4ABE" w:rsidRDefault="008D4ABE" w:rsidP="008F7AC4">
      <w:pPr>
        <w:pStyle w:val="Rubrik2"/>
        <w:jc w:val="center"/>
        <w:rPr>
          <w:rFonts w:ascii="Calibri" w:hAnsi="Calibri" w:cs="Calibri"/>
          <w:b w:val="0"/>
          <w:sz w:val="28"/>
          <w:szCs w:val="28"/>
          <w:lang w:val="sv-SE"/>
        </w:rPr>
      </w:pPr>
      <w:r w:rsidRPr="00AF2D33">
        <w:rPr>
          <w:rFonts w:ascii="Calibri" w:hAnsi="Calibri" w:cs="Calibri"/>
          <w:b w:val="0"/>
          <w:sz w:val="28"/>
          <w:szCs w:val="28"/>
          <w:lang w:val="sv-SE"/>
        </w:rPr>
        <w:t>Anna Rutgersson, Jaak Jaagus, Frederik Schenk</w:t>
      </w:r>
      <w:r>
        <w:rPr>
          <w:rFonts w:ascii="Calibri" w:hAnsi="Calibri" w:cs="Calibri"/>
          <w:b w:val="0"/>
          <w:sz w:val="28"/>
          <w:szCs w:val="28"/>
          <w:lang w:val="sv-SE"/>
        </w:rPr>
        <w:t>,</w:t>
      </w:r>
      <w:r w:rsidRPr="00AF2D33">
        <w:rPr>
          <w:rFonts w:ascii="Calibri" w:hAnsi="Calibri" w:cs="Calibri"/>
          <w:b w:val="0"/>
          <w:sz w:val="28"/>
          <w:szCs w:val="28"/>
          <w:lang w:val="sv-SE"/>
        </w:rPr>
        <w:t xml:space="preserve"> Martin Stendel</w:t>
      </w:r>
    </w:p>
    <w:p w:rsidR="00C47890" w:rsidRPr="00AF48FB" w:rsidRDefault="00C47890" w:rsidP="00AF48FB">
      <w:pPr>
        <w:rPr>
          <w:rFonts w:asciiTheme="minorHAnsi" w:hAnsiTheme="minorHAnsi"/>
          <w:sz w:val="24"/>
          <w:szCs w:val="24"/>
          <w:lang w:val="sv-SE" w:eastAsia="sv-SE"/>
        </w:rPr>
      </w:pPr>
      <w:r w:rsidRPr="00AF48FB">
        <w:rPr>
          <w:rFonts w:asciiTheme="minorHAnsi" w:hAnsiTheme="minorHAnsi"/>
          <w:sz w:val="24"/>
          <w:szCs w:val="24"/>
          <w:lang w:val="sv-SE"/>
        </w:rPr>
        <w:t>Lars Bärring</w:t>
      </w:r>
      <w:r w:rsidR="00A401E1" w:rsidRPr="00AF48FB">
        <w:rPr>
          <w:rFonts w:asciiTheme="minorHAnsi" w:hAnsiTheme="minorHAnsi"/>
          <w:sz w:val="24"/>
          <w:szCs w:val="24"/>
          <w:lang w:val="sv-SE"/>
        </w:rPr>
        <w:t xml:space="preserve">, </w:t>
      </w:r>
      <w:r w:rsidR="00A401E1" w:rsidRPr="00AF48FB">
        <w:rPr>
          <w:rFonts w:asciiTheme="minorHAnsi" w:hAnsiTheme="minorHAnsi"/>
          <w:sz w:val="24"/>
          <w:szCs w:val="24"/>
          <w:lang w:val="sv-SE" w:eastAsia="sv-SE"/>
        </w:rPr>
        <w:t>Agrita Briede</w:t>
      </w:r>
      <w:r w:rsidRPr="00AF48FB">
        <w:rPr>
          <w:rFonts w:asciiTheme="minorHAnsi" w:hAnsiTheme="minorHAnsi"/>
          <w:sz w:val="24"/>
          <w:szCs w:val="24"/>
          <w:lang w:val="sv-SE"/>
        </w:rPr>
        <w:t xml:space="preserve">, </w:t>
      </w:r>
      <w:r w:rsidR="00A401E1" w:rsidRPr="00AF48FB">
        <w:rPr>
          <w:rFonts w:asciiTheme="minorHAnsi" w:hAnsiTheme="minorHAnsi"/>
          <w:sz w:val="24"/>
          <w:szCs w:val="24"/>
          <w:lang w:val="sv-SE" w:eastAsia="sv-SE"/>
        </w:rPr>
        <w:t>Inger Hanssen-Bauer</w:t>
      </w:r>
      <w:r w:rsidRPr="00AF48FB">
        <w:rPr>
          <w:rFonts w:asciiTheme="minorHAnsi" w:hAnsiTheme="minorHAnsi"/>
          <w:sz w:val="24"/>
          <w:szCs w:val="24"/>
          <w:lang w:val="sv-SE" w:eastAsia="sv-SE"/>
        </w:rPr>
        <w:t xml:space="preserve">, Jari Holopainen, , </w:t>
      </w:r>
      <w:r w:rsidR="00AF48FB" w:rsidRPr="00AF48FB">
        <w:rPr>
          <w:rFonts w:asciiTheme="minorHAnsi" w:hAnsiTheme="minorHAnsi"/>
          <w:sz w:val="24"/>
          <w:szCs w:val="24"/>
          <w:lang w:val="sv-SE"/>
        </w:rPr>
        <w:t xml:space="preserve">Anders Moberg, </w:t>
      </w:r>
      <w:r w:rsidR="00A401E1" w:rsidRPr="00AF48FB">
        <w:rPr>
          <w:rFonts w:asciiTheme="minorHAnsi" w:hAnsiTheme="minorHAnsi"/>
          <w:sz w:val="24"/>
          <w:szCs w:val="24"/>
          <w:lang w:val="sv-SE" w:eastAsia="sv-SE"/>
        </w:rPr>
        <w:t>Oyvind Nordli ,</w:t>
      </w:r>
      <w:r w:rsidR="00CA0BA5">
        <w:rPr>
          <w:rFonts w:asciiTheme="minorHAnsi" w:hAnsiTheme="minorHAnsi"/>
          <w:sz w:val="24"/>
          <w:szCs w:val="24"/>
          <w:lang w:val="sv-SE" w:eastAsia="sv-SE"/>
        </w:rPr>
        <w:t xml:space="preserve"> </w:t>
      </w:r>
      <w:r w:rsidRPr="00AF48FB">
        <w:rPr>
          <w:rFonts w:asciiTheme="minorHAnsi" w:hAnsiTheme="minorHAnsi"/>
          <w:sz w:val="24"/>
          <w:szCs w:val="24"/>
          <w:lang w:val="sv-SE" w:eastAsia="sv-SE"/>
        </w:rPr>
        <w:t>Egidijus</w:t>
      </w:r>
      <w:r w:rsidR="00AF48FB" w:rsidRPr="00AF48FB">
        <w:rPr>
          <w:rFonts w:asciiTheme="minorHAnsi" w:hAnsiTheme="minorHAnsi"/>
          <w:sz w:val="24"/>
          <w:szCs w:val="24"/>
          <w:lang w:val="sv-SE" w:eastAsia="sv-SE"/>
        </w:rPr>
        <w:t xml:space="preserve"> </w:t>
      </w:r>
      <w:r w:rsidRPr="00AF48FB">
        <w:rPr>
          <w:rFonts w:asciiTheme="minorHAnsi" w:hAnsiTheme="minorHAnsi"/>
          <w:sz w:val="24"/>
          <w:szCs w:val="24"/>
          <w:lang w:val="sv-SE" w:eastAsia="sv-SE"/>
        </w:rPr>
        <w:t xml:space="preserve">Rimkus, </w:t>
      </w:r>
      <w:r w:rsidR="00A401E1" w:rsidRPr="00AF48FB">
        <w:rPr>
          <w:rFonts w:asciiTheme="minorHAnsi" w:hAnsiTheme="minorHAnsi"/>
          <w:sz w:val="24"/>
          <w:szCs w:val="24"/>
          <w:lang w:val="sv-SE"/>
        </w:rPr>
        <w:t>J</w:t>
      </w:r>
      <w:r w:rsidR="00A401E1" w:rsidRPr="00AF48FB">
        <w:rPr>
          <w:rFonts w:asciiTheme="minorHAnsi" w:hAnsiTheme="minorHAnsi"/>
          <w:sz w:val="24"/>
          <w:szCs w:val="24"/>
          <w:lang w:val="sv-SE" w:eastAsia="sv-SE"/>
        </w:rPr>
        <w:t>oanna Wibig</w:t>
      </w:r>
    </w:p>
    <w:p w:rsidR="008D4ABE" w:rsidRPr="00C47890" w:rsidRDefault="008D4ABE">
      <w:pPr>
        <w:rPr>
          <w:lang w:val="sv-SE"/>
        </w:rPr>
      </w:pPr>
    </w:p>
    <w:p w:rsidR="008D4ABE" w:rsidRPr="00B112EB" w:rsidRDefault="008D4ABE">
      <w:pPr>
        <w:rPr>
          <w:b/>
          <w:i/>
          <w:sz w:val="28"/>
          <w:szCs w:val="28"/>
          <w:lang w:val="en-US"/>
        </w:rPr>
      </w:pPr>
      <w:proofErr w:type="gramStart"/>
      <w:r w:rsidRPr="00B112EB">
        <w:rPr>
          <w:b/>
          <w:i/>
          <w:sz w:val="28"/>
          <w:szCs w:val="28"/>
          <w:lang w:val="en-US"/>
        </w:rPr>
        <w:t>3.2  Atmosphere</w:t>
      </w:r>
      <w:proofErr w:type="gramEnd"/>
    </w:p>
    <w:p w:rsidR="00AF48FB" w:rsidRDefault="008D4ABE" w:rsidP="008F7AC4">
      <w:pPr>
        <w:jc w:val="both"/>
        <w:rPr>
          <w:sz w:val="24"/>
          <w:szCs w:val="24"/>
          <w:lang w:val="en-US"/>
        </w:rPr>
      </w:pPr>
      <w:r>
        <w:rPr>
          <w:sz w:val="24"/>
          <w:szCs w:val="24"/>
          <w:lang w:val="en-US"/>
        </w:rPr>
        <w:t>T</w:t>
      </w:r>
      <w:r w:rsidRPr="001B4776">
        <w:rPr>
          <w:sz w:val="24"/>
          <w:szCs w:val="24"/>
          <w:lang w:val="en-US"/>
        </w:rPr>
        <w:t>his sect</w:t>
      </w:r>
      <w:r>
        <w:rPr>
          <w:sz w:val="24"/>
          <w:szCs w:val="24"/>
          <w:lang w:val="en-US"/>
        </w:rPr>
        <w:t xml:space="preserve">ion describes observed climatic changes in atmospheric parameters during the last 200-300 years. </w:t>
      </w:r>
      <w:r w:rsidR="00AF48FB">
        <w:rPr>
          <w:sz w:val="24"/>
          <w:szCs w:val="24"/>
          <w:lang w:val="en-US"/>
        </w:rPr>
        <w:t xml:space="preserve">This period is characterized by the existence of in-situ measurements in contrast to earlier periods where the information is mainly obtained by proxy-data. </w:t>
      </w:r>
      <w:r w:rsidR="009F44C0">
        <w:rPr>
          <w:sz w:val="24"/>
          <w:szCs w:val="24"/>
          <w:lang w:val="en-US"/>
        </w:rPr>
        <w:t xml:space="preserve">The Baltic Sea basin is one of the few regions in the world with a dense observational network. </w:t>
      </w:r>
      <w:r w:rsidR="00CA0BA5">
        <w:rPr>
          <w:sz w:val="24"/>
          <w:szCs w:val="24"/>
          <w:lang w:val="en-US"/>
        </w:rPr>
        <w:t>Continuous</w:t>
      </w:r>
      <w:r w:rsidR="00AF48FB">
        <w:rPr>
          <w:sz w:val="24"/>
          <w:szCs w:val="24"/>
          <w:lang w:val="en-US"/>
        </w:rPr>
        <w:t xml:space="preserve"> time-series exist since the middle</w:t>
      </w:r>
      <w:r w:rsidR="00AF48FB" w:rsidRPr="00F45285">
        <w:rPr>
          <w:rFonts w:ascii="Verdana" w:hAnsi="Verdana"/>
          <w:color w:val="000000"/>
          <w:sz w:val="20"/>
          <w:szCs w:val="20"/>
          <w:lang w:val="en-US"/>
        </w:rPr>
        <w:t xml:space="preserve"> of the 1</w:t>
      </w:r>
      <w:r w:rsidR="00CA0BA5" w:rsidRPr="00F45285">
        <w:rPr>
          <w:rFonts w:ascii="Verdana" w:hAnsi="Verdana"/>
          <w:color w:val="000000"/>
          <w:sz w:val="20"/>
          <w:szCs w:val="20"/>
          <w:lang w:val="en-US"/>
        </w:rPr>
        <w:t>8</w:t>
      </w:r>
      <w:r w:rsidR="00AF48FB" w:rsidRPr="00F45285">
        <w:rPr>
          <w:rFonts w:ascii="Verdana" w:hAnsi="Verdana"/>
          <w:color w:val="000000"/>
          <w:sz w:val="20"/>
          <w:szCs w:val="20"/>
          <w:lang w:val="en-US"/>
        </w:rPr>
        <w:t xml:space="preserve">th century for a few </w:t>
      </w:r>
      <w:r w:rsidR="008428F9" w:rsidRPr="00F45285">
        <w:rPr>
          <w:rFonts w:ascii="Verdana" w:hAnsi="Verdana"/>
          <w:color w:val="000000"/>
          <w:sz w:val="20"/>
          <w:szCs w:val="20"/>
          <w:lang w:val="en-US"/>
        </w:rPr>
        <w:t>stations;</w:t>
      </w:r>
      <w:r w:rsidR="00AF48FB" w:rsidRPr="00F45285">
        <w:rPr>
          <w:rFonts w:ascii="Verdana" w:hAnsi="Verdana"/>
          <w:color w:val="000000"/>
          <w:sz w:val="20"/>
          <w:szCs w:val="20"/>
          <w:lang w:val="en-US"/>
        </w:rPr>
        <w:t xml:space="preserve"> a </w:t>
      </w:r>
      <w:r w:rsidR="008428F9" w:rsidRPr="00F45285">
        <w:rPr>
          <w:rFonts w:ascii="Verdana" w:hAnsi="Verdana"/>
          <w:color w:val="000000"/>
          <w:sz w:val="20"/>
          <w:szCs w:val="20"/>
          <w:lang w:val="en-US"/>
        </w:rPr>
        <w:t>denser</w:t>
      </w:r>
      <w:r w:rsidR="00AF48FB" w:rsidRPr="00F45285">
        <w:rPr>
          <w:rFonts w:ascii="Verdana" w:hAnsi="Verdana"/>
          <w:color w:val="000000"/>
          <w:sz w:val="20"/>
          <w:szCs w:val="20"/>
          <w:lang w:val="en-US"/>
        </w:rPr>
        <w:t xml:space="preserve"> network of stations </w:t>
      </w:r>
      <w:r w:rsidR="00F45285" w:rsidRPr="00F45285">
        <w:rPr>
          <w:rFonts w:ascii="Verdana" w:hAnsi="Verdana"/>
          <w:color w:val="000000"/>
          <w:sz w:val="20"/>
          <w:szCs w:val="20"/>
          <w:lang w:val="en-US"/>
        </w:rPr>
        <w:t>meas</w:t>
      </w:r>
      <w:r w:rsidR="00F45285">
        <w:rPr>
          <w:rFonts w:ascii="Verdana" w:hAnsi="Verdana"/>
          <w:color w:val="000000"/>
          <w:sz w:val="20"/>
          <w:szCs w:val="20"/>
          <w:lang w:val="en-US"/>
        </w:rPr>
        <w:t>uring</w:t>
      </w:r>
      <w:r w:rsidR="00F45285" w:rsidRPr="00F45285">
        <w:rPr>
          <w:rFonts w:ascii="Verdana" w:hAnsi="Verdana"/>
          <w:color w:val="000000"/>
          <w:sz w:val="20"/>
          <w:szCs w:val="20"/>
          <w:lang w:val="en-US"/>
        </w:rPr>
        <w:t xml:space="preserve"> </w:t>
      </w:r>
      <w:r w:rsidR="008428F9" w:rsidRPr="00F45285">
        <w:rPr>
          <w:rFonts w:ascii="Verdana" w:hAnsi="Verdana"/>
          <w:color w:val="000000"/>
          <w:sz w:val="20"/>
          <w:szCs w:val="20"/>
          <w:lang w:val="en-US"/>
        </w:rPr>
        <w:t>continuously</w:t>
      </w:r>
      <w:r w:rsidR="00AF48FB" w:rsidRPr="00F45285">
        <w:rPr>
          <w:rFonts w:ascii="Verdana" w:hAnsi="Verdana"/>
          <w:color w:val="000000"/>
          <w:sz w:val="20"/>
          <w:szCs w:val="20"/>
          <w:lang w:val="en-US"/>
        </w:rPr>
        <w:t xml:space="preserve"> with relatively good accuracy </w:t>
      </w:r>
      <w:r w:rsidR="00F45285">
        <w:rPr>
          <w:rFonts w:ascii="Verdana" w:hAnsi="Verdana"/>
          <w:color w:val="000000"/>
          <w:sz w:val="20"/>
          <w:szCs w:val="20"/>
          <w:lang w:val="en-US"/>
        </w:rPr>
        <w:t>was</w:t>
      </w:r>
      <w:r w:rsidR="00F45285" w:rsidRPr="00F45285">
        <w:rPr>
          <w:rFonts w:ascii="Verdana" w:hAnsi="Verdana"/>
          <w:color w:val="000000"/>
          <w:sz w:val="20"/>
          <w:szCs w:val="20"/>
          <w:lang w:val="en-US"/>
        </w:rPr>
        <w:t xml:space="preserve"> </w:t>
      </w:r>
      <w:r w:rsidR="00AF48FB" w:rsidRPr="00F45285">
        <w:rPr>
          <w:rFonts w:ascii="Verdana" w:hAnsi="Verdana"/>
          <w:color w:val="000000"/>
          <w:sz w:val="20"/>
          <w:szCs w:val="20"/>
          <w:lang w:val="en-US"/>
        </w:rPr>
        <w:t>developed since the middle of the 1</w:t>
      </w:r>
      <w:r w:rsidR="00CA0BA5" w:rsidRPr="00F45285">
        <w:rPr>
          <w:rFonts w:ascii="Verdana" w:hAnsi="Verdana"/>
          <w:color w:val="000000"/>
          <w:sz w:val="20"/>
          <w:szCs w:val="20"/>
          <w:lang w:val="en-US"/>
        </w:rPr>
        <w:t>9</w:t>
      </w:r>
      <w:r w:rsidR="00AF48FB" w:rsidRPr="00F45285">
        <w:rPr>
          <w:rFonts w:ascii="Verdana" w:hAnsi="Verdana"/>
          <w:color w:val="000000"/>
          <w:sz w:val="20"/>
          <w:szCs w:val="20"/>
          <w:lang w:val="en-US"/>
        </w:rPr>
        <w:t xml:space="preserve">th century. </w:t>
      </w:r>
      <w:r w:rsidR="009F44C0" w:rsidRPr="00F45285">
        <w:rPr>
          <w:rFonts w:ascii="Verdana" w:hAnsi="Verdana"/>
          <w:color w:val="000000"/>
          <w:sz w:val="20"/>
          <w:szCs w:val="20"/>
          <w:lang w:val="en-US"/>
        </w:rPr>
        <w:t xml:space="preserve">With </w:t>
      </w:r>
      <w:r w:rsidR="00F45285">
        <w:rPr>
          <w:rFonts w:ascii="Verdana" w:hAnsi="Verdana"/>
          <w:color w:val="000000"/>
          <w:sz w:val="20"/>
          <w:szCs w:val="20"/>
          <w:lang w:val="en-US"/>
        </w:rPr>
        <w:t xml:space="preserve">the </w:t>
      </w:r>
      <w:r w:rsidR="009F44C0" w:rsidRPr="00F45285">
        <w:rPr>
          <w:rFonts w:ascii="Verdana" w:hAnsi="Verdana"/>
          <w:color w:val="000000"/>
          <w:sz w:val="20"/>
          <w:szCs w:val="20"/>
          <w:lang w:val="en-US"/>
        </w:rPr>
        <w:t xml:space="preserve">introduction of satellites in </w:t>
      </w:r>
      <w:r w:rsidR="00F45285">
        <w:rPr>
          <w:rFonts w:ascii="Verdana" w:hAnsi="Verdana"/>
          <w:color w:val="000000"/>
          <w:sz w:val="20"/>
          <w:szCs w:val="20"/>
          <w:lang w:val="en-US"/>
        </w:rPr>
        <w:t>1978</w:t>
      </w:r>
      <w:r w:rsidR="009F44C0" w:rsidRPr="00F45285">
        <w:rPr>
          <w:rFonts w:ascii="Verdana" w:hAnsi="Verdana"/>
          <w:color w:val="000000"/>
          <w:sz w:val="20"/>
          <w:szCs w:val="20"/>
          <w:lang w:val="en-US"/>
        </w:rPr>
        <w:t xml:space="preserve"> the possibility </w:t>
      </w:r>
      <w:r w:rsidR="00AF48FB" w:rsidRPr="00F45285">
        <w:rPr>
          <w:rFonts w:ascii="Verdana" w:hAnsi="Verdana"/>
          <w:color w:val="000000"/>
          <w:sz w:val="20"/>
          <w:szCs w:val="20"/>
          <w:lang w:val="en-US"/>
        </w:rPr>
        <w:t xml:space="preserve">of increased resolutions in space </w:t>
      </w:r>
      <w:r w:rsidR="00F45285">
        <w:rPr>
          <w:rFonts w:ascii="Verdana" w:hAnsi="Verdana"/>
          <w:color w:val="000000"/>
          <w:sz w:val="20"/>
          <w:szCs w:val="20"/>
          <w:lang w:val="en-US"/>
        </w:rPr>
        <w:t xml:space="preserve">and time, also in regions not covered by conventional observations, </w:t>
      </w:r>
      <w:r w:rsidR="00AF48FB" w:rsidRPr="00F45285">
        <w:rPr>
          <w:rFonts w:ascii="Verdana" w:hAnsi="Verdana"/>
          <w:color w:val="000000"/>
          <w:sz w:val="20"/>
          <w:szCs w:val="20"/>
          <w:lang w:val="en-US"/>
        </w:rPr>
        <w:t xml:space="preserve">and </w:t>
      </w:r>
      <w:r w:rsidR="00F45285">
        <w:rPr>
          <w:rFonts w:ascii="Verdana" w:hAnsi="Verdana"/>
          <w:color w:val="000000"/>
          <w:sz w:val="20"/>
          <w:szCs w:val="20"/>
          <w:lang w:val="en-US"/>
        </w:rPr>
        <w:t>the inclusion</w:t>
      </w:r>
      <w:r w:rsidR="00F45285" w:rsidRPr="00F45285">
        <w:rPr>
          <w:rFonts w:ascii="Verdana" w:hAnsi="Verdana"/>
          <w:color w:val="000000"/>
          <w:sz w:val="20"/>
          <w:szCs w:val="20"/>
          <w:lang w:val="en-US"/>
        </w:rPr>
        <w:t xml:space="preserve"> </w:t>
      </w:r>
      <w:r w:rsidR="00AF48FB" w:rsidRPr="00F45285">
        <w:rPr>
          <w:rFonts w:ascii="Verdana" w:hAnsi="Verdana"/>
          <w:color w:val="000000"/>
          <w:sz w:val="20"/>
          <w:szCs w:val="20"/>
          <w:lang w:val="en-US"/>
        </w:rPr>
        <w:t xml:space="preserve">of additional </w:t>
      </w:r>
      <w:r w:rsidR="00F45285">
        <w:rPr>
          <w:rFonts w:ascii="Verdana" w:hAnsi="Verdana"/>
          <w:color w:val="000000"/>
          <w:sz w:val="20"/>
          <w:szCs w:val="20"/>
          <w:lang w:val="en-US"/>
        </w:rPr>
        <w:t>variables</w:t>
      </w:r>
      <w:r w:rsidR="00F45285" w:rsidRPr="00F45285">
        <w:rPr>
          <w:rFonts w:ascii="Verdana" w:hAnsi="Verdana"/>
          <w:color w:val="000000"/>
          <w:sz w:val="20"/>
          <w:szCs w:val="20"/>
          <w:lang w:val="en-US"/>
        </w:rPr>
        <w:t xml:space="preserve"> </w:t>
      </w:r>
      <w:r w:rsidR="00AF48FB" w:rsidRPr="00F45285">
        <w:rPr>
          <w:rFonts w:ascii="Verdana" w:hAnsi="Verdana"/>
          <w:color w:val="000000"/>
          <w:sz w:val="20"/>
          <w:szCs w:val="20"/>
          <w:lang w:val="en-US"/>
        </w:rPr>
        <w:t xml:space="preserve">has </w:t>
      </w:r>
      <w:r w:rsidR="00F45285">
        <w:rPr>
          <w:rFonts w:ascii="Verdana" w:hAnsi="Verdana"/>
          <w:color w:val="000000"/>
          <w:sz w:val="20"/>
          <w:szCs w:val="20"/>
          <w:lang w:val="en-US"/>
        </w:rPr>
        <w:t>enhanced</w:t>
      </w:r>
      <w:r w:rsidR="00F45285" w:rsidRPr="00F45285">
        <w:rPr>
          <w:rFonts w:ascii="Verdana" w:hAnsi="Verdana"/>
          <w:color w:val="000000"/>
          <w:sz w:val="20"/>
          <w:szCs w:val="20"/>
          <w:lang w:val="en-US"/>
        </w:rPr>
        <w:t xml:space="preserve"> </w:t>
      </w:r>
      <w:r w:rsidR="009F44C0" w:rsidRPr="00F45285">
        <w:rPr>
          <w:rFonts w:ascii="Verdana" w:hAnsi="Verdana"/>
          <w:color w:val="000000"/>
          <w:sz w:val="20"/>
          <w:szCs w:val="20"/>
          <w:lang w:val="en-US"/>
        </w:rPr>
        <w:t xml:space="preserve">the possibility to extract and </w:t>
      </w:r>
      <w:r w:rsidR="008428F9" w:rsidRPr="00F45285">
        <w:rPr>
          <w:rFonts w:ascii="Verdana" w:hAnsi="Verdana"/>
          <w:color w:val="000000"/>
          <w:sz w:val="20"/>
          <w:szCs w:val="20"/>
          <w:lang w:val="en-US"/>
        </w:rPr>
        <w:t>analyze</w:t>
      </w:r>
      <w:r w:rsidR="009F44C0" w:rsidRPr="00F45285">
        <w:rPr>
          <w:rFonts w:ascii="Verdana" w:hAnsi="Verdana"/>
          <w:color w:val="000000"/>
          <w:sz w:val="20"/>
          <w:szCs w:val="20"/>
          <w:lang w:val="en-US"/>
        </w:rPr>
        <w:t xml:space="preserve"> data enormously. One can thus divide data analysis in this section into 3 periods, the early period with </w:t>
      </w:r>
      <w:r w:rsidR="00F45285">
        <w:rPr>
          <w:rFonts w:ascii="Verdana" w:hAnsi="Verdana"/>
          <w:color w:val="000000"/>
          <w:sz w:val="20"/>
          <w:szCs w:val="20"/>
          <w:lang w:val="en-US"/>
        </w:rPr>
        <w:t>sparse</w:t>
      </w:r>
      <w:r w:rsidR="00F45285" w:rsidRPr="00F45285">
        <w:rPr>
          <w:rFonts w:ascii="Verdana" w:hAnsi="Verdana"/>
          <w:color w:val="000000"/>
          <w:sz w:val="20"/>
          <w:szCs w:val="20"/>
          <w:lang w:val="en-US"/>
        </w:rPr>
        <w:t xml:space="preserve"> </w:t>
      </w:r>
      <w:r w:rsidR="009F44C0" w:rsidRPr="00F45285">
        <w:rPr>
          <w:rFonts w:ascii="Verdana" w:hAnsi="Verdana"/>
          <w:color w:val="000000"/>
          <w:sz w:val="20"/>
          <w:szCs w:val="20"/>
          <w:lang w:val="en-US"/>
        </w:rPr>
        <w:t xml:space="preserve">and </w:t>
      </w:r>
      <w:r w:rsidR="00F45285">
        <w:rPr>
          <w:rFonts w:ascii="Verdana" w:hAnsi="Verdana"/>
          <w:color w:val="000000"/>
          <w:sz w:val="20"/>
          <w:szCs w:val="20"/>
          <w:lang w:val="en-US"/>
        </w:rPr>
        <w:t>relatively</w:t>
      </w:r>
      <w:r w:rsidR="00F45285" w:rsidRPr="00F45285">
        <w:rPr>
          <w:rFonts w:ascii="Verdana" w:hAnsi="Verdana"/>
          <w:color w:val="000000"/>
          <w:sz w:val="20"/>
          <w:szCs w:val="20"/>
          <w:lang w:val="en-US"/>
        </w:rPr>
        <w:t xml:space="preserve"> </w:t>
      </w:r>
      <w:r w:rsidR="009F44C0" w:rsidRPr="00F45285">
        <w:rPr>
          <w:rFonts w:ascii="Verdana" w:hAnsi="Verdana"/>
          <w:color w:val="000000"/>
          <w:sz w:val="20"/>
          <w:szCs w:val="20"/>
          <w:lang w:val="en-US"/>
        </w:rPr>
        <w:t xml:space="preserve">uncertain measurements, a second period with well developed synoptic stations and the last </w:t>
      </w:r>
      <w:r w:rsidR="00F45285">
        <w:rPr>
          <w:rFonts w:ascii="Verdana" w:hAnsi="Verdana"/>
          <w:color w:val="000000"/>
          <w:sz w:val="20"/>
          <w:szCs w:val="20"/>
          <w:lang w:val="en-US"/>
        </w:rPr>
        <w:t>30+</w:t>
      </w:r>
      <w:r w:rsidR="00F45285" w:rsidRPr="00F45285">
        <w:rPr>
          <w:rFonts w:ascii="Verdana" w:hAnsi="Verdana"/>
          <w:color w:val="000000"/>
          <w:sz w:val="20"/>
          <w:szCs w:val="20"/>
          <w:lang w:val="en-US"/>
        </w:rPr>
        <w:t xml:space="preserve"> </w:t>
      </w:r>
      <w:r w:rsidR="009F44C0" w:rsidRPr="00F45285">
        <w:rPr>
          <w:rFonts w:ascii="Verdana" w:hAnsi="Verdana"/>
          <w:color w:val="000000"/>
          <w:sz w:val="20"/>
          <w:szCs w:val="20"/>
          <w:lang w:val="en-US"/>
        </w:rPr>
        <w:t xml:space="preserve">years being </w:t>
      </w:r>
      <w:r w:rsidR="008428F9" w:rsidRPr="00F45285">
        <w:rPr>
          <w:rFonts w:ascii="Verdana" w:hAnsi="Verdana"/>
          <w:color w:val="000000"/>
          <w:sz w:val="20"/>
          <w:szCs w:val="20"/>
          <w:lang w:val="en-US"/>
        </w:rPr>
        <w:t>characterized</w:t>
      </w:r>
      <w:r w:rsidR="009F44C0" w:rsidRPr="00F45285">
        <w:rPr>
          <w:rFonts w:ascii="Verdana" w:hAnsi="Verdana"/>
          <w:color w:val="000000"/>
          <w:sz w:val="20"/>
          <w:szCs w:val="20"/>
          <w:lang w:val="en-US"/>
        </w:rPr>
        <w:t xml:space="preserve"> by </w:t>
      </w:r>
      <w:r w:rsidR="00F45285">
        <w:rPr>
          <w:rFonts w:ascii="Verdana" w:hAnsi="Verdana"/>
          <w:color w:val="000000"/>
          <w:sz w:val="20"/>
          <w:szCs w:val="20"/>
          <w:lang w:val="en-US"/>
        </w:rPr>
        <w:t xml:space="preserve">the </w:t>
      </w:r>
      <w:r w:rsidR="008428F9">
        <w:rPr>
          <w:rFonts w:ascii="Verdana" w:hAnsi="Verdana"/>
          <w:color w:val="000000"/>
          <w:sz w:val="20"/>
          <w:szCs w:val="20"/>
          <w:lang w:val="en-US"/>
        </w:rPr>
        <w:t>availability</w:t>
      </w:r>
      <w:r w:rsidR="00F45285">
        <w:rPr>
          <w:rFonts w:ascii="Verdana" w:hAnsi="Verdana"/>
          <w:color w:val="000000"/>
          <w:sz w:val="20"/>
          <w:szCs w:val="20"/>
          <w:lang w:val="en-US"/>
        </w:rPr>
        <w:t xml:space="preserve"> of </w:t>
      </w:r>
      <w:r w:rsidR="009F44C0" w:rsidRPr="00F45285">
        <w:rPr>
          <w:rFonts w:ascii="Verdana" w:hAnsi="Verdana"/>
          <w:color w:val="000000"/>
          <w:sz w:val="20"/>
          <w:szCs w:val="20"/>
          <w:lang w:val="en-US"/>
        </w:rPr>
        <w:t>satellite data and sounding systems.</w:t>
      </w:r>
      <w:r w:rsidR="00AF48FB" w:rsidRPr="00F45285">
        <w:rPr>
          <w:rFonts w:ascii="Verdana" w:hAnsi="Verdana"/>
          <w:color w:val="000000"/>
          <w:sz w:val="20"/>
          <w:szCs w:val="20"/>
          <w:lang w:val="en-US"/>
        </w:rPr>
        <w:t xml:space="preserve"> </w:t>
      </w:r>
      <w:r w:rsidR="009F44C0">
        <w:rPr>
          <w:sz w:val="24"/>
          <w:szCs w:val="24"/>
          <w:lang w:val="en-US"/>
        </w:rPr>
        <w:t xml:space="preserve">Data spanning such long periods cannot be expected to be homogeneous in time. This is in particular true for urban stations with very long observational records that suffered from urbanization and as a consequence increased temperature, precipitation and roughness length. It is therefore important that conclusions concerning long term trends are only drawn from homogenized data. </w:t>
      </w:r>
    </w:p>
    <w:p w:rsidR="008D4ABE" w:rsidRDefault="008D4ABE" w:rsidP="008F7AC4">
      <w:pPr>
        <w:jc w:val="both"/>
        <w:rPr>
          <w:sz w:val="24"/>
          <w:szCs w:val="24"/>
          <w:lang w:val="en-US"/>
        </w:rPr>
      </w:pPr>
      <w:r>
        <w:rPr>
          <w:sz w:val="24"/>
          <w:szCs w:val="24"/>
          <w:lang w:val="en-US"/>
        </w:rPr>
        <w:t xml:space="preserve">The focus </w:t>
      </w:r>
      <w:r w:rsidR="009F44C0">
        <w:rPr>
          <w:sz w:val="24"/>
          <w:szCs w:val="24"/>
          <w:lang w:val="en-US"/>
        </w:rPr>
        <w:t xml:space="preserve">here </w:t>
      </w:r>
      <w:r>
        <w:rPr>
          <w:sz w:val="24"/>
          <w:szCs w:val="24"/>
          <w:lang w:val="en-US"/>
        </w:rPr>
        <w:t>is on the large-scale atmospheric circulation and its changes, as well as observed changes in surface variables such as wind, temperature and precipitation.</w:t>
      </w:r>
    </w:p>
    <w:p w:rsidR="009F44C0" w:rsidRDefault="008D4ABE" w:rsidP="008F7AC4">
      <w:pPr>
        <w:jc w:val="both"/>
        <w:rPr>
          <w:sz w:val="24"/>
          <w:szCs w:val="24"/>
          <w:lang w:val="en-US"/>
        </w:rPr>
      </w:pPr>
      <w:r>
        <w:rPr>
          <w:sz w:val="24"/>
          <w:szCs w:val="24"/>
          <w:lang w:val="en-US"/>
        </w:rPr>
        <w:t xml:space="preserve">Situated in the extratropics of the Northern Hemisphere, the </w:t>
      </w:r>
      <w:smartTag w:uri="urn:schemas-microsoft-com:office:smarttags" w:element="place">
        <w:r>
          <w:rPr>
            <w:sz w:val="24"/>
            <w:szCs w:val="24"/>
            <w:lang w:val="en-US"/>
          </w:rPr>
          <w:t>Baltic Sea</w:t>
        </w:r>
      </w:smartTag>
      <w:r>
        <w:rPr>
          <w:sz w:val="24"/>
          <w:szCs w:val="24"/>
          <w:lang w:val="en-US"/>
        </w:rPr>
        <w:t xml:space="preserve"> basin can be under the influence of air masses from arctic to subtropical. It is therefore a region of very variable weather conditions. From a climate point of view, the region is controlled by two large-scale pressure systems over the northeastern Atlantic, the Icelandic Low and the Azores High, and a thermally driven pressure system over </w:t>
      </w:r>
      <w:smartTag w:uri="urn:schemas-microsoft-com:office:smarttags" w:element="country-region">
        <w:smartTag w:uri="urn:schemas-microsoft-com:office:smarttags" w:element="place">
          <w:r>
            <w:rPr>
              <w:sz w:val="24"/>
              <w:szCs w:val="24"/>
              <w:lang w:val="en-US"/>
            </w:rPr>
            <w:t>Russia</w:t>
          </w:r>
        </w:smartTag>
      </w:smartTag>
      <w:r>
        <w:rPr>
          <w:sz w:val="24"/>
          <w:szCs w:val="24"/>
          <w:lang w:val="en-US"/>
        </w:rPr>
        <w:t xml:space="preserve"> (high pressure in winter, low pressure in summer). In general, westerly winds prevail over the region, although any other wind direction is also observed frequently.</w:t>
      </w:r>
      <w:r w:rsidR="009F44C0">
        <w:rPr>
          <w:sz w:val="24"/>
          <w:szCs w:val="24"/>
          <w:lang w:val="en-US"/>
        </w:rPr>
        <w:t xml:space="preserve"> As the climate of the Baltic Sea is to a large extent controlled by the dominating air-mass one should keep in mind that changes in most atmospheric parameters will be influenced by global climate changes as well as regional changes in circulation patterns.</w:t>
      </w:r>
    </w:p>
    <w:p w:rsidR="008D4ABE" w:rsidRPr="001A01FF" w:rsidRDefault="008D4ABE" w:rsidP="008F7AC4">
      <w:pPr>
        <w:jc w:val="both"/>
        <w:rPr>
          <w:sz w:val="24"/>
          <w:szCs w:val="24"/>
          <w:lang w:val="en-US"/>
        </w:rPr>
      </w:pPr>
      <w:r>
        <w:rPr>
          <w:sz w:val="24"/>
          <w:szCs w:val="24"/>
          <w:lang w:val="en-US"/>
        </w:rPr>
        <w:lastRenderedPageBreak/>
        <w:t xml:space="preserve">Many authors agree that under a changing climate, a northeastward displacement of the cyclone tracks in the North Atlantic/European region can be expected. If that is the case, the </w:t>
      </w:r>
      <w:smartTag w:uri="urn:schemas-microsoft-com:office:smarttags" w:element="place">
        <w:r>
          <w:rPr>
            <w:sz w:val="24"/>
            <w:szCs w:val="24"/>
            <w:lang w:val="en-US"/>
          </w:rPr>
          <w:t>Baltic Sea</w:t>
        </w:r>
      </w:smartTag>
      <w:r>
        <w:rPr>
          <w:sz w:val="24"/>
          <w:szCs w:val="24"/>
          <w:lang w:val="en-US"/>
        </w:rPr>
        <w:t xml:space="preserve"> region would be directly affected. Changes in </w:t>
      </w:r>
      <w:r w:rsidR="009F44C0">
        <w:rPr>
          <w:sz w:val="24"/>
          <w:szCs w:val="24"/>
          <w:lang w:val="en-US"/>
        </w:rPr>
        <w:t xml:space="preserve">circulation patterns and </w:t>
      </w:r>
      <w:r>
        <w:rPr>
          <w:sz w:val="24"/>
          <w:szCs w:val="24"/>
          <w:lang w:val="en-US"/>
        </w:rPr>
        <w:t xml:space="preserve">wind climate are therefore of considerable interest. </w:t>
      </w:r>
    </w:p>
    <w:p w:rsidR="008D4ABE" w:rsidRPr="00B112EB" w:rsidRDefault="008D4ABE" w:rsidP="00222BF6">
      <w:pPr>
        <w:rPr>
          <w:b/>
          <w:i/>
          <w:sz w:val="24"/>
          <w:szCs w:val="24"/>
          <w:lang w:val="en-US"/>
        </w:rPr>
      </w:pPr>
      <w:r w:rsidRPr="00B112EB">
        <w:rPr>
          <w:b/>
          <w:i/>
          <w:sz w:val="24"/>
          <w:szCs w:val="24"/>
          <w:lang w:val="en-US"/>
        </w:rPr>
        <w:t>3.2.1 Large-scale circulation patterns</w:t>
      </w:r>
    </w:p>
    <w:p w:rsidR="008D4ABE" w:rsidRDefault="008D4ABE" w:rsidP="00D95F72">
      <w:pPr>
        <w:jc w:val="both"/>
        <w:rPr>
          <w:sz w:val="24"/>
          <w:szCs w:val="24"/>
          <w:lang w:val="en-US"/>
        </w:rPr>
      </w:pPr>
      <w:r>
        <w:rPr>
          <w:sz w:val="24"/>
          <w:szCs w:val="24"/>
          <w:lang w:val="en-US"/>
        </w:rPr>
        <w:t xml:space="preserve">The atmospheric circulation in the European/Atlantic sector plays an important role for the regional climate of the </w:t>
      </w:r>
      <w:smartTag w:uri="urn:schemas-microsoft-com:office:smarttags" w:element="place">
        <w:r>
          <w:rPr>
            <w:sz w:val="24"/>
            <w:szCs w:val="24"/>
            <w:lang w:val="en-US"/>
          </w:rPr>
          <w:t>Baltic Sea</w:t>
        </w:r>
      </w:smartTag>
      <w:r>
        <w:rPr>
          <w:sz w:val="24"/>
          <w:szCs w:val="24"/>
          <w:lang w:val="en-US"/>
        </w:rPr>
        <w:t xml:space="preserve"> basin (Hurrell, 1995; Slonosky et al., 2000, 2001; Moberg and Jones, 2005; Achberger et al., 2007). In particular, the </w:t>
      </w:r>
      <w:smartTag w:uri="urn:schemas-microsoft-com:office:smarttags" w:element="place">
        <w:r>
          <w:rPr>
            <w:sz w:val="24"/>
            <w:szCs w:val="24"/>
            <w:lang w:val="en-US"/>
          </w:rPr>
          <w:t>Baltic Sea</w:t>
        </w:r>
      </w:smartTag>
      <w:r>
        <w:rPr>
          <w:sz w:val="24"/>
          <w:szCs w:val="24"/>
          <w:lang w:val="en-US"/>
        </w:rPr>
        <w:t xml:space="preserve"> region is influenced by the North Atlantic Oscillation (NAO; Hurrell, 1995). The NAO influences northern and central Europe and the North-East Atlantic and therefore also climate in the </w:t>
      </w:r>
      <w:smartTag w:uri="urn:schemas-microsoft-com:office:smarttags" w:element="place">
        <w:r>
          <w:rPr>
            <w:sz w:val="24"/>
            <w:szCs w:val="24"/>
            <w:lang w:val="en-US"/>
          </w:rPr>
          <w:t>Baltic Sea</w:t>
        </w:r>
      </w:smartTag>
      <w:r>
        <w:rPr>
          <w:sz w:val="24"/>
          <w:szCs w:val="24"/>
          <w:lang w:val="en-US"/>
        </w:rPr>
        <w:t xml:space="preserve"> basin. It is most pronounced during the winter season, November to March. While the NAO is defined for the European/Atlantic sector, it is part of a hemispheric circulation pattern, the Arctic Oscillation (AO, see e.g. Thompson and Wallace</w:t>
      </w:r>
      <w:proofErr w:type="gramStart"/>
      <w:r>
        <w:rPr>
          <w:sz w:val="24"/>
          <w:szCs w:val="24"/>
          <w:lang w:val="en-US"/>
        </w:rPr>
        <w:t>,1998</w:t>
      </w:r>
      <w:proofErr w:type="gramEnd"/>
      <w:r>
        <w:rPr>
          <w:sz w:val="24"/>
          <w:szCs w:val="24"/>
          <w:lang w:val="en-US"/>
        </w:rPr>
        <w:t>). Details are discussed in Box NAO.</w:t>
      </w:r>
    </w:p>
    <w:p w:rsidR="008D4ABE" w:rsidRDefault="008D4ABE" w:rsidP="00D95F72">
      <w:pPr>
        <w:jc w:val="both"/>
        <w:rPr>
          <w:sz w:val="24"/>
          <w:szCs w:val="24"/>
          <w:lang w:val="en-US"/>
        </w:rPr>
      </w:pPr>
      <w:r>
        <w:rPr>
          <w:sz w:val="24"/>
          <w:szCs w:val="24"/>
          <w:lang w:val="en-US"/>
        </w:rPr>
        <w:t>[</w:t>
      </w:r>
      <w:r w:rsidRPr="00D900A6">
        <w:rPr>
          <w:b/>
          <w:sz w:val="24"/>
          <w:szCs w:val="24"/>
          <w:lang w:val="en-US"/>
        </w:rPr>
        <w:t>Begin Box NAO</w:t>
      </w:r>
      <w:r>
        <w:rPr>
          <w:sz w:val="24"/>
          <w:szCs w:val="24"/>
          <w:lang w:val="en-US"/>
        </w:rPr>
        <w:t>]</w:t>
      </w:r>
    </w:p>
    <w:p w:rsidR="008D4ABE" w:rsidRDefault="008D4ABE" w:rsidP="00D95F72">
      <w:pPr>
        <w:jc w:val="both"/>
        <w:rPr>
          <w:sz w:val="24"/>
          <w:szCs w:val="24"/>
          <w:lang w:val="en-US"/>
        </w:rPr>
      </w:pPr>
      <w:r>
        <w:rPr>
          <w:sz w:val="24"/>
          <w:szCs w:val="24"/>
          <w:lang w:val="en-US"/>
        </w:rPr>
        <w:t xml:space="preserve">The North Atlantic Oscillation (NAO) is the dominant mode of near-surface pressure variability over the North Atlantic and </w:t>
      </w:r>
      <w:r w:rsidR="00362917">
        <w:rPr>
          <w:sz w:val="24"/>
          <w:szCs w:val="24"/>
          <w:lang w:val="en-US"/>
        </w:rPr>
        <w:t>neighboring</w:t>
      </w:r>
      <w:r>
        <w:rPr>
          <w:sz w:val="24"/>
          <w:szCs w:val="24"/>
          <w:lang w:val="en-US"/>
        </w:rPr>
        <w:t xml:space="preserve"> land masses, accounting for roughly one third of the sea level pressure variance in winter. In its positive (negative) phase, the Icelandic Low and the Azores High are enhanced (diminished), resulting in a stronger (weaker) than normal westerly flow (Hurrell, 2003). For strongly negative NAO indices, the flow can even reverse when there is higher pressure over </w:t>
      </w:r>
      <w:smartTag w:uri="urn:schemas-microsoft-com:office:smarttags" w:element="country-region">
        <w:r>
          <w:rPr>
            <w:sz w:val="24"/>
            <w:szCs w:val="24"/>
            <w:lang w:val="en-US"/>
          </w:rPr>
          <w:t>Iceland</w:t>
        </w:r>
      </w:smartTag>
      <w:r>
        <w:rPr>
          <w:sz w:val="24"/>
          <w:szCs w:val="24"/>
          <w:lang w:val="en-US"/>
        </w:rPr>
        <w:t xml:space="preserve"> than over the </w:t>
      </w:r>
      <w:smartTag w:uri="urn:schemas-microsoft-com:office:smarttags" w:element="place">
        <w:r>
          <w:rPr>
            <w:sz w:val="24"/>
            <w:szCs w:val="24"/>
            <w:lang w:val="en-US"/>
          </w:rPr>
          <w:t>Azores</w:t>
        </w:r>
      </w:smartTag>
      <w:r>
        <w:rPr>
          <w:sz w:val="24"/>
          <w:szCs w:val="24"/>
          <w:lang w:val="en-US"/>
        </w:rPr>
        <w:t>.</w:t>
      </w:r>
    </w:p>
    <w:p w:rsidR="008D4ABE" w:rsidRDefault="008D4ABE" w:rsidP="00AF3369">
      <w:pPr>
        <w:jc w:val="both"/>
        <w:rPr>
          <w:sz w:val="24"/>
          <w:szCs w:val="24"/>
          <w:lang w:val="en-US"/>
        </w:rPr>
      </w:pPr>
      <w:r>
        <w:rPr>
          <w:sz w:val="24"/>
          <w:szCs w:val="24"/>
          <w:lang w:val="en-US"/>
        </w:rPr>
        <w:t xml:space="preserve">There is no unique way to define the spatial structure of the NAO. One approach uses one-point correlation maps (see Hurrell, 2003). These can be used to identify the NAO as regions of maximal negative correlation over the </w:t>
      </w:r>
      <w:smartTag w:uri="urn:schemas-microsoft-com:office:smarttags" w:element="place">
        <w:r>
          <w:rPr>
            <w:sz w:val="24"/>
            <w:szCs w:val="24"/>
            <w:lang w:val="en-US"/>
          </w:rPr>
          <w:t>North Atlantic</w:t>
        </w:r>
      </w:smartTag>
      <w:r>
        <w:rPr>
          <w:sz w:val="24"/>
          <w:szCs w:val="24"/>
          <w:lang w:val="en-US"/>
        </w:rPr>
        <w:t xml:space="preserve"> (e.g., Wallace and Gutzler, 1981). Points identified by this procedure are situated near or over </w:t>
      </w:r>
      <w:smartTag w:uri="urn:schemas-microsoft-com:office:smarttags" w:element="country-region">
        <w:r>
          <w:rPr>
            <w:sz w:val="24"/>
            <w:szCs w:val="24"/>
            <w:lang w:val="en-US"/>
          </w:rPr>
          <w:t>Iceland</w:t>
        </w:r>
      </w:smartTag>
      <w:r>
        <w:rPr>
          <w:sz w:val="24"/>
          <w:szCs w:val="24"/>
          <w:lang w:val="en-US"/>
        </w:rPr>
        <w:t xml:space="preserve"> and over the Azores extending to </w:t>
      </w:r>
      <w:smartTag w:uri="urn:schemas-microsoft-com:office:smarttags" w:element="country-region">
        <w:smartTag w:uri="urn:schemas-microsoft-com:office:smarttags" w:element="place">
          <w:r>
            <w:rPr>
              <w:sz w:val="24"/>
              <w:szCs w:val="24"/>
              <w:lang w:val="en-US"/>
            </w:rPr>
            <w:t>Portugal</w:t>
          </w:r>
        </w:smartTag>
      </w:smartTag>
      <w:r>
        <w:rPr>
          <w:sz w:val="24"/>
          <w:szCs w:val="24"/>
          <w:lang w:val="en-US"/>
        </w:rPr>
        <w:t>, respectively. Other approaches use principal component analysis, in which the NAO is identified by the eigenvectors of the cross-correlation matrix which is computed from the temporal variation of the grid point values of sea level pressure, scaled by the amount of variance they explain (for example Barnston and Livezey, 1987), or clustering techniques (for example Cassou and Terray, 2001a,b). A</w:t>
      </w:r>
      <w:r w:rsidRPr="00AF3369">
        <w:rPr>
          <w:sz w:val="24"/>
          <w:szCs w:val="24"/>
          <w:lang w:val="en-US"/>
        </w:rPr>
        <w:t xml:space="preserve"> third possibility to define </w:t>
      </w:r>
      <w:r>
        <w:rPr>
          <w:sz w:val="24"/>
          <w:szCs w:val="24"/>
          <w:lang w:val="en-US"/>
        </w:rPr>
        <w:t xml:space="preserve">an </w:t>
      </w:r>
      <w:r w:rsidRPr="00AF3369">
        <w:rPr>
          <w:sz w:val="24"/>
          <w:szCs w:val="24"/>
          <w:lang w:val="en-US"/>
        </w:rPr>
        <w:t xml:space="preserve">NAO index </w:t>
      </w:r>
      <w:r>
        <w:rPr>
          <w:sz w:val="24"/>
          <w:szCs w:val="24"/>
          <w:lang w:val="en-US"/>
        </w:rPr>
        <w:t>uses</w:t>
      </w:r>
      <w:r w:rsidRPr="00AF3369">
        <w:rPr>
          <w:sz w:val="24"/>
          <w:szCs w:val="24"/>
          <w:lang w:val="en-US"/>
        </w:rPr>
        <w:t xml:space="preserve"> latitudinal belts</w:t>
      </w:r>
      <w:r>
        <w:rPr>
          <w:sz w:val="24"/>
          <w:szCs w:val="24"/>
          <w:lang w:val="en-US"/>
        </w:rPr>
        <w:t xml:space="preserve"> (see, e.g.,</w:t>
      </w:r>
      <w:r w:rsidRPr="00AF3369">
        <w:rPr>
          <w:sz w:val="24"/>
          <w:szCs w:val="24"/>
          <w:lang w:val="en-US"/>
        </w:rPr>
        <w:t xml:space="preserve"> Li</w:t>
      </w:r>
      <w:r>
        <w:rPr>
          <w:sz w:val="24"/>
          <w:szCs w:val="24"/>
          <w:lang w:val="en-US"/>
        </w:rPr>
        <w:t xml:space="preserve"> and</w:t>
      </w:r>
      <w:r w:rsidRPr="00AF3369">
        <w:rPr>
          <w:sz w:val="24"/>
          <w:szCs w:val="24"/>
          <w:lang w:val="en-US"/>
        </w:rPr>
        <w:t xml:space="preserve"> Wang, 2003</w:t>
      </w:r>
      <w:r>
        <w:rPr>
          <w:sz w:val="24"/>
          <w:szCs w:val="24"/>
          <w:lang w:val="en-US"/>
        </w:rPr>
        <w:t>)</w:t>
      </w:r>
      <w:r w:rsidRPr="00AF3369">
        <w:rPr>
          <w:sz w:val="24"/>
          <w:szCs w:val="24"/>
          <w:lang w:val="en-US"/>
        </w:rPr>
        <w:t xml:space="preserve">. </w:t>
      </w:r>
      <w:r>
        <w:rPr>
          <w:sz w:val="24"/>
          <w:szCs w:val="24"/>
          <w:lang w:val="en-US"/>
        </w:rPr>
        <w:t xml:space="preserve">An index defined this way yields higher </w:t>
      </w:r>
      <w:r w:rsidRPr="00AF3369">
        <w:rPr>
          <w:sz w:val="24"/>
          <w:szCs w:val="24"/>
          <w:lang w:val="en-US"/>
        </w:rPr>
        <w:t>correlation</w:t>
      </w:r>
      <w:r>
        <w:rPr>
          <w:sz w:val="24"/>
          <w:szCs w:val="24"/>
          <w:lang w:val="en-US"/>
        </w:rPr>
        <w:t>s</w:t>
      </w:r>
      <w:r w:rsidRPr="00AF3369">
        <w:rPr>
          <w:sz w:val="24"/>
          <w:szCs w:val="24"/>
          <w:lang w:val="en-US"/>
        </w:rPr>
        <w:t xml:space="preserve"> with air temperature and precipitation in </w:t>
      </w:r>
      <w:r>
        <w:rPr>
          <w:sz w:val="24"/>
          <w:szCs w:val="24"/>
          <w:lang w:val="en-US"/>
        </w:rPr>
        <w:t xml:space="preserve">the eastern </w:t>
      </w:r>
      <w:smartTag w:uri="urn:schemas-microsoft-com:office:smarttags" w:element="place">
        <w:r>
          <w:rPr>
            <w:sz w:val="24"/>
            <w:szCs w:val="24"/>
            <w:lang w:val="en-US"/>
          </w:rPr>
          <w:t>Baltic Sea</w:t>
        </w:r>
      </w:smartTag>
      <w:r>
        <w:rPr>
          <w:sz w:val="24"/>
          <w:szCs w:val="24"/>
          <w:lang w:val="en-US"/>
        </w:rPr>
        <w:t xml:space="preserve"> region</w:t>
      </w:r>
      <w:r w:rsidRPr="00AF3369">
        <w:rPr>
          <w:sz w:val="24"/>
          <w:szCs w:val="24"/>
          <w:lang w:val="en-US"/>
        </w:rPr>
        <w:t>.</w:t>
      </w:r>
    </w:p>
    <w:p w:rsidR="008D4ABE" w:rsidRPr="00D900A6" w:rsidRDefault="008D4ABE" w:rsidP="00D900A6">
      <w:pPr>
        <w:jc w:val="both"/>
        <w:rPr>
          <w:sz w:val="20"/>
          <w:szCs w:val="20"/>
          <w:lang w:val="en-US"/>
        </w:rPr>
      </w:pPr>
      <w:r>
        <w:rPr>
          <w:sz w:val="24"/>
          <w:szCs w:val="24"/>
          <w:lang w:val="en-US"/>
        </w:rPr>
        <w:t xml:space="preserve">The first mode of a principal component analysis of winter sea-level pressure is the NAO. Time series of this mode much resemble time series from station-based analyses. The second mode is called the East Atlantic pattern (Wallace and Gutzler, 1981) and represents </w:t>
      </w:r>
      <w:r w:rsidR="00FC5FF0">
        <w:rPr>
          <w:sz w:val="24"/>
          <w:szCs w:val="24"/>
          <w:lang w:val="en-US"/>
        </w:rPr>
        <w:t xml:space="preserve">changes in the </w:t>
      </w:r>
      <w:r>
        <w:rPr>
          <w:sz w:val="24"/>
          <w:szCs w:val="24"/>
          <w:lang w:val="en-US"/>
        </w:rPr>
        <w:t xml:space="preserve">north-south </w:t>
      </w:r>
      <w:r w:rsidR="00FC5FF0">
        <w:rPr>
          <w:sz w:val="24"/>
          <w:szCs w:val="24"/>
          <w:lang w:val="en-US"/>
        </w:rPr>
        <w:t>location</w:t>
      </w:r>
      <w:r>
        <w:rPr>
          <w:sz w:val="24"/>
          <w:szCs w:val="24"/>
          <w:lang w:val="en-US"/>
        </w:rPr>
        <w:t xml:space="preserve"> of the NAO (Woolings et al., 2008). It is characterized by an anomaly in the north-eastern </w:t>
      </w:r>
      <w:smartTag w:uri="urn:schemas-microsoft-com:office:smarttags" w:element="place">
        <w:r>
          <w:rPr>
            <w:sz w:val="24"/>
            <w:szCs w:val="24"/>
            <w:lang w:val="en-US"/>
          </w:rPr>
          <w:t>North Atlantic</w:t>
        </w:r>
      </w:smartTag>
      <w:r>
        <w:rPr>
          <w:sz w:val="24"/>
          <w:szCs w:val="24"/>
          <w:lang w:val="en-US"/>
        </w:rPr>
        <w:t xml:space="preserve">, between the NAO centers of action. Positive values mean a northward displacement of the NAO with more zonal winds over </w:t>
      </w:r>
      <w:smartTag w:uri="urn:schemas-microsoft-com:office:smarttags" w:element="place">
        <w:r>
          <w:rPr>
            <w:sz w:val="24"/>
            <w:szCs w:val="24"/>
            <w:lang w:val="en-US"/>
          </w:rPr>
          <w:t>Europe</w:t>
        </w:r>
      </w:smartTag>
      <w:r>
        <w:rPr>
          <w:sz w:val="24"/>
          <w:szCs w:val="24"/>
          <w:lang w:val="en-US"/>
        </w:rPr>
        <w:t xml:space="preserve"> </w:t>
      </w:r>
      <w:r>
        <w:rPr>
          <w:sz w:val="24"/>
          <w:szCs w:val="24"/>
          <w:lang w:val="en-US"/>
        </w:rPr>
        <w:lastRenderedPageBreak/>
        <w:t>(Seierstad and Stephenson, 2011). The third dominant mode is the Scandinavian pattern, also called Eurasian (Wallace and Gutzler, 1981) or blocking pattern (Hurrell and Deser, 2008), which in its positive phase is characterized by a high pressure anomaly over Scandinavia and a low pressure anomaly over Greenland. This indicates an east-west shift of the northern center of variability defining the NAO.</w:t>
      </w:r>
    </w:p>
    <w:p w:rsidR="008D4ABE" w:rsidRDefault="008D4ABE" w:rsidP="00D95F72">
      <w:pPr>
        <w:jc w:val="both"/>
        <w:rPr>
          <w:sz w:val="24"/>
          <w:szCs w:val="24"/>
          <w:lang w:val="en-US"/>
        </w:rPr>
      </w:pPr>
      <w:r>
        <w:rPr>
          <w:sz w:val="24"/>
          <w:szCs w:val="24"/>
          <w:lang w:val="en-US"/>
        </w:rPr>
        <w:t xml:space="preserve">A spectral analysis of the NAO time series reveals that there is little evidence for the NAO index to vary on any preferred time scales. There are large changes from winter to winter and even within a season, but there is also a decadal signal visible. For example, high NAO indices were prevailing during the 1920s, while the 1960s were characterized by low values. Recently, very high values have been observed in the 1990s, along with a northeastward displacement of the centers of action (Hurrell and van Loon, 1997). Whether this is related to anthropogenic climate change or </w:t>
      </w:r>
      <w:r w:rsidR="00FC5FF0">
        <w:rPr>
          <w:sz w:val="24"/>
          <w:szCs w:val="24"/>
          <w:lang w:val="en-US"/>
        </w:rPr>
        <w:t>to what extent</w:t>
      </w:r>
      <w:r>
        <w:rPr>
          <w:sz w:val="24"/>
          <w:szCs w:val="24"/>
          <w:lang w:val="en-US"/>
        </w:rPr>
        <w:t xml:space="preserve"> the NAO might change in the future due to global warming, is still a matter of discussion (see chapter 3.2.1.5 and on future scenarios). </w:t>
      </w:r>
    </w:p>
    <w:p w:rsidR="008D4ABE" w:rsidRDefault="008D4ABE" w:rsidP="00D95F72">
      <w:pPr>
        <w:jc w:val="both"/>
        <w:rPr>
          <w:sz w:val="24"/>
          <w:szCs w:val="24"/>
          <w:lang w:val="en-US"/>
        </w:rPr>
      </w:pPr>
      <w:r>
        <w:rPr>
          <w:sz w:val="24"/>
          <w:szCs w:val="24"/>
          <w:lang w:val="en-US"/>
        </w:rPr>
        <w:t>The NAO since around the 1830s is well known from observations (e.g. Jones et al. 1997) and for the past millennium different multi-proxy reconstructions of the NAO are available (chapter 3.2.1.1, chapter 2??). As shown in Figure XX0, the strongly positive NAO phase in the 1990s can be seen as part of multi-decadal variations comparable to the beginning of the 20</w:t>
      </w:r>
      <w:r w:rsidR="00452F42" w:rsidRPr="00452F42">
        <w:rPr>
          <w:sz w:val="24"/>
          <w:szCs w:val="24"/>
          <w:vertAlign w:val="superscript"/>
          <w:lang w:val="en-US"/>
        </w:rPr>
        <w:t>th</w:t>
      </w:r>
      <w:r>
        <w:rPr>
          <w:sz w:val="24"/>
          <w:szCs w:val="24"/>
          <w:lang w:val="en-US"/>
        </w:rPr>
        <w:t xml:space="preserve"> century. The long-term annual variations of the NAO is in good agreement with 99</w:t>
      </w:r>
      <w:r w:rsidR="00452F42" w:rsidRPr="00452F42">
        <w:rPr>
          <w:sz w:val="24"/>
          <w:szCs w:val="24"/>
          <w:vertAlign w:val="superscript"/>
          <w:lang w:val="en-US"/>
        </w:rPr>
        <w:t>th</w:t>
      </w:r>
      <w:r>
        <w:rPr>
          <w:sz w:val="24"/>
          <w:szCs w:val="24"/>
          <w:lang w:val="en-US"/>
        </w:rPr>
        <w:t xml:space="preserve"> percentile wind speeds (Trenberth et al., 2007) and the first principal component (PC1) calculated over eight different pressure based storm indices (Bärring and Fortuniak 2009) showing large multi-(dec</w:t>
      </w:r>
      <w:r w:rsidR="00FC5FF0">
        <w:rPr>
          <w:sz w:val="24"/>
          <w:szCs w:val="24"/>
          <w:lang w:val="en-US"/>
        </w:rPr>
        <w:t>ad</w:t>
      </w:r>
      <w:r>
        <w:rPr>
          <w:sz w:val="24"/>
          <w:szCs w:val="24"/>
          <w:lang w:val="en-US"/>
        </w:rPr>
        <w:t>al) variations in atmospheric circulation and related wind climates (chapter 3.2.2.2).</w:t>
      </w:r>
    </w:p>
    <w:p w:rsidR="00A215DE" w:rsidRDefault="000F1D16">
      <w:pPr>
        <w:jc w:val="center"/>
        <w:rPr>
          <w:lang w:val="en-GB"/>
        </w:rPr>
      </w:pPr>
      <w:r>
        <w:rPr>
          <w:noProof/>
          <w:lang w:val="sv-SE" w:eastAsia="sv-SE"/>
        </w:rPr>
        <w:lastRenderedPageBreak/>
        <w:drawing>
          <wp:inline distT="0" distB="0" distL="0" distR="0">
            <wp:extent cx="4486275" cy="5153025"/>
            <wp:effectExtent l="19050" t="0" r="9525" b="0"/>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srcRect/>
                    <a:stretch>
                      <a:fillRect/>
                    </a:stretch>
                  </pic:blipFill>
                  <pic:spPr bwMode="auto">
                    <a:xfrm>
                      <a:off x="0" y="0"/>
                      <a:ext cx="4486275" cy="5153025"/>
                    </a:xfrm>
                    <a:prstGeom prst="rect">
                      <a:avLst/>
                    </a:prstGeom>
                    <a:noFill/>
                    <a:ln w="9525">
                      <a:noFill/>
                      <a:miter lim="800000"/>
                      <a:headEnd/>
                      <a:tailEnd/>
                    </a:ln>
                  </pic:spPr>
                </pic:pic>
              </a:graphicData>
            </a:graphic>
          </wp:inline>
        </w:drawing>
      </w:r>
    </w:p>
    <w:p w:rsidR="008D4ABE" w:rsidRPr="008F7AC4" w:rsidRDefault="008D4ABE" w:rsidP="00D95F72">
      <w:pPr>
        <w:jc w:val="both"/>
        <w:rPr>
          <w:sz w:val="24"/>
          <w:szCs w:val="24"/>
          <w:lang w:val="en-GB"/>
        </w:rPr>
      </w:pPr>
      <w:proofErr w:type="gramStart"/>
      <w:r>
        <w:rPr>
          <w:lang w:val="en-GB"/>
        </w:rPr>
        <w:t>Fig.</w:t>
      </w:r>
      <w:proofErr w:type="gramEnd"/>
      <w:r>
        <w:rPr>
          <w:lang w:val="en-GB"/>
        </w:rPr>
        <w:t xml:space="preserve"> XX0: </w:t>
      </w:r>
      <w:r w:rsidRPr="00BD1A1A">
        <w:rPr>
          <w:lang w:val="en-GB"/>
        </w:rPr>
        <w:t>Time evolution of the first principal components of Lund and</w:t>
      </w:r>
      <w:r>
        <w:rPr>
          <w:lang w:val="en-GB"/>
        </w:rPr>
        <w:t xml:space="preserve"> </w:t>
      </w:r>
      <w:r w:rsidRPr="00BD1A1A">
        <w:rPr>
          <w:lang w:val="en-GB"/>
        </w:rPr>
        <w:t xml:space="preserve">Stockholm </w:t>
      </w:r>
      <w:r>
        <w:rPr>
          <w:lang w:val="en-GB"/>
        </w:rPr>
        <w:t>storm</w:t>
      </w:r>
      <w:r w:rsidR="00FC5FF0">
        <w:rPr>
          <w:lang w:val="en-GB"/>
        </w:rPr>
        <w:t>iness</w:t>
      </w:r>
      <w:r>
        <w:rPr>
          <w:lang w:val="en-GB"/>
        </w:rPr>
        <w:t xml:space="preserve"> </w:t>
      </w:r>
      <w:r w:rsidRPr="00BD1A1A">
        <w:rPr>
          <w:lang w:val="en-GB"/>
        </w:rPr>
        <w:t xml:space="preserve">indices (PC1), </w:t>
      </w:r>
      <w:r>
        <w:rPr>
          <w:lang w:val="en-GB"/>
        </w:rPr>
        <w:t xml:space="preserve">reconstructed </w:t>
      </w:r>
      <w:r w:rsidRPr="00BD1A1A">
        <w:rPr>
          <w:lang w:val="en-GB"/>
        </w:rPr>
        <w:t>NAO index (Luterbacher et al., 2002), and</w:t>
      </w:r>
      <w:r>
        <w:rPr>
          <w:lang w:val="en-GB"/>
        </w:rPr>
        <w:t xml:space="preserve"> </w:t>
      </w:r>
      <w:r w:rsidRPr="00BD1A1A">
        <w:rPr>
          <w:lang w:val="en-GB"/>
        </w:rPr>
        <w:t>99</w:t>
      </w:r>
      <w:r w:rsidR="00452F42" w:rsidRPr="00452F42">
        <w:rPr>
          <w:vertAlign w:val="superscript"/>
          <w:lang w:val="en-GB"/>
        </w:rPr>
        <w:t>th</w:t>
      </w:r>
      <w:r>
        <w:rPr>
          <w:lang w:val="en-GB"/>
        </w:rPr>
        <w:t xml:space="preserve"> </w:t>
      </w:r>
      <w:r w:rsidRPr="00BD1A1A">
        <w:rPr>
          <w:lang w:val="en-GB"/>
        </w:rPr>
        <w:t>percentiles of the geostrophic wind index (Trenberth et al., 2007).</w:t>
      </w:r>
      <w:r>
        <w:rPr>
          <w:lang w:val="en-GB"/>
        </w:rPr>
        <w:t xml:space="preserve"> </w:t>
      </w:r>
      <w:r w:rsidRPr="00BD1A1A">
        <w:rPr>
          <w:lang w:val="en-GB"/>
        </w:rPr>
        <w:t>Thick curves are filtered with a Gaussian filter (σ = 4) to focus on</w:t>
      </w:r>
      <w:r>
        <w:rPr>
          <w:lang w:val="en-GB"/>
        </w:rPr>
        <w:t xml:space="preserve"> </w:t>
      </w:r>
      <w:r w:rsidRPr="00BD1A1A">
        <w:rPr>
          <w:lang w:val="en-GB"/>
        </w:rPr>
        <w:t>interdecadal variations</w:t>
      </w:r>
      <w:r>
        <w:rPr>
          <w:lang w:val="en-GB"/>
        </w:rPr>
        <w:t xml:space="preserve"> (Bärring and Fortuniak 2009).</w:t>
      </w:r>
    </w:p>
    <w:p w:rsidR="008D4ABE" w:rsidRDefault="008D4ABE" w:rsidP="00D95F72">
      <w:pPr>
        <w:jc w:val="both"/>
        <w:rPr>
          <w:sz w:val="24"/>
          <w:szCs w:val="24"/>
          <w:lang w:val="en-US"/>
        </w:rPr>
      </w:pPr>
      <w:r>
        <w:rPr>
          <w:sz w:val="24"/>
          <w:szCs w:val="24"/>
          <w:lang w:val="en-US"/>
        </w:rPr>
        <w:t>[</w:t>
      </w:r>
      <w:r w:rsidRPr="00D900A6">
        <w:rPr>
          <w:b/>
          <w:sz w:val="24"/>
          <w:szCs w:val="24"/>
          <w:lang w:val="en-US"/>
        </w:rPr>
        <w:t>End box NAO</w:t>
      </w:r>
      <w:r>
        <w:rPr>
          <w:sz w:val="24"/>
          <w:szCs w:val="24"/>
          <w:lang w:val="en-US"/>
        </w:rPr>
        <w:t>]</w:t>
      </w:r>
    </w:p>
    <w:p w:rsidR="008D4ABE" w:rsidRDefault="008D4ABE" w:rsidP="00D95F72">
      <w:pPr>
        <w:jc w:val="both"/>
        <w:rPr>
          <w:sz w:val="24"/>
          <w:szCs w:val="24"/>
          <w:lang w:val="en-US"/>
        </w:rPr>
      </w:pPr>
      <w:r>
        <w:rPr>
          <w:sz w:val="24"/>
          <w:szCs w:val="24"/>
          <w:lang w:val="en-US"/>
        </w:rPr>
        <w:t xml:space="preserve">Several authors have addressed the question whether the NAO is influenced by ENSO (El Niño/Southern Oscillation). Since there is no significant correlation between the two indices, the effects seem to be rather small (see, e.g., </w:t>
      </w:r>
      <w:smartTag w:uri="urn:schemas-microsoft-com:office:smarttags" w:element="country-region">
        <w:smartTag w:uri="urn:schemas-microsoft-com:office:smarttags" w:element="place">
          <w:smartTag w:uri="urn:schemas-microsoft-com:office:smarttags" w:element="City">
            <w:r>
              <w:rPr>
                <w:sz w:val="24"/>
                <w:szCs w:val="24"/>
                <w:lang w:val="en-US"/>
              </w:rPr>
              <w:t>Rogers</w:t>
            </w:r>
          </w:smartTag>
        </w:smartTag>
      </w:smartTag>
      <w:r>
        <w:rPr>
          <w:sz w:val="24"/>
          <w:szCs w:val="24"/>
          <w:lang w:val="en-US"/>
        </w:rPr>
        <w:t>, 1984; Pozo-Vázquez et al., 2001; Sutton and Hodson, 2003). However, it can be shown that the influence of ENSO on the European climate is rather nonlinear and should be additionally analyzed in terms of composites of strong anomalies of ENSO (Brönnimann et al. 2007). In this way, in periods of pronounced La N</w:t>
      </w:r>
      <w:r w:rsidR="00FC5FF0">
        <w:rPr>
          <w:sz w:val="24"/>
          <w:szCs w:val="24"/>
          <w:lang w:val="en-US"/>
        </w:rPr>
        <w:t>iñ</w:t>
      </w:r>
      <w:r>
        <w:rPr>
          <w:sz w:val="24"/>
          <w:szCs w:val="24"/>
          <w:lang w:val="en-US"/>
        </w:rPr>
        <w:t>a or El N</w:t>
      </w:r>
      <w:r w:rsidR="00FC5FF0">
        <w:rPr>
          <w:sz w:val="24"/>
          <w:szCs w:val="24"/>
          <w:lang w:val="en-US"/>
        </w:rPr>
        <w:t>iñ</w:t>
      </w:r>
      <w:r>
        <w:rPr>
          <w:sz w:val="24"/>
          <w:szCs w:val="24"/>
          <w:lang w:val="en-US"/>
        </w:rPr>
        <w:t xml:space="preserve">o, the European climate can be indirectly influenced by ENSO </w:t>
      </w:r>
      <w:r w:rsidR="00FC5FF0">
        <w:rPr>
          <w:sz w:val="24"/>
          <w:szCs w:val="24"/>
          <w:lang w:val="en-US"/>
        </w:rPr>
        <w:t>by</w:t>
      </w:r>
      <w:r>
        <w:rPr>
          <w:sz w:val="24"/>
          <w:szCs w:val="24"/>
          <w:lang w:val="en-US"/>
        </w:rPr>
        <w:t xml:space="preserve"> teleconnections through a downstream propagation of tropical disturbance from the Pacific to the North Atlantic (Fraedrich 1994) </w:t>
      </w:r>
      <w:r w:rsidR="00FC5FF0">
        <w:rPr>
          <w:sz w:val="24"/>
          <w:szCs w:val="24"/>
          <w:lang w:val="en-US"/>
        </w:rPr>
        <w:t>to</w:t>
      </w:r>
      <w:r>
        <w:rPr>
          <w:sz w:val="24"/>
          <w:szCs w:val="24"/>
          <w:lang w:val="en-US"/>
        </w:rPr>
        <w:t xml:space="preserve"> the stationary Rossby waves. Another indirect link exists also via the effect of ENSO on tropical North Atlantic temperatures (e.g., Chiang et al., 2002). Jevrejeva et al. (2003) discuss the influence of the Arctic Oscillation (of </w:t>
      </w:r>
      <w:r>
        <w:rPr>
          <w:sz w:val="24"/>
          <w:szCs w:val="24"/>
          <w:lang w:val="en-US"/>
        </w:rPr>
        <w:lastRenderedPageBreak/>
        <w:t>which the NAO can be regarded as the European/North Atlantic part) and of ENSO on ice conditions in the Baltic and find a weak, but non-negligible contribution of the latter. García-Serrano et al. (2011) applied a principal component analysis to the North Atlantic/European winter 200 hPa streamfunction and found a discernible El Niño signature.</w:t>
      </w:r>
    </w:p>
    <w:p w:rsidR="008D4ABE" w:rsidRDefault="008D4ABE" w:rsidP="00D95F72">
      <w:pPr>
        <w:jc w:val="both"/>
        <w:rPr>
          <w:sz w:val="24"/>
          <w:szCs w:val="24"/>
          <w:lang w:val="en-US"/>
        </w:rPr>
      </w:pPr>
    </w:p>
    <w:p w:rsidR="008D4ABE" w:rsidRPr="00B112EB" w:rsidRDefault="008D4ABE" w:rsidP="00D95F72">
      <w:pPr>
        <w:rPr>
          <w:b/>
          <w:i/>
          <w:sz w:val="24"/>
          <w:szCs w:val="24"/>
          <w:lang w:val="en-US"/>
        </w:rPr>
      </w:pPr>
      <w:r w:rsidRPr="00B112EB">
        <w:rPr>
          <w:b/>
          <w:i/>
          <w:sz w:val="24"/>
          <w:szCs w:val="24"/>
          <w:lang w:val="en-US"/>
        </w:rPr>
        <w:t>3.2.1.1 Decadal- to century</w:t>
      </w:r>
      <w:r>
        <w:rPr>
          <w:b/>
          <w:i/>
          <w:sz w:val="24"/>
          <w:szCs w:val="24"/>
          <w:lang w:val="en-US"/>
        </w:rPr>
        <w:t>-</w:t>
      </w:r>
      <w:r w:rsidRPr="00B112EB">
        <w:rPr>
          <w:b/>
          <w:i/>
          <w:sz w:val="24"/>
          <w:szCs w:val="24"/>
          <w:lang w:val="en-US"/>
        </w:rPr>
        <w:t>scale climate variability</w:t>
      </w:r>
    </w:p>
    <w:p w:rsidR="008D4ABE" w:rsidRPr="00A52E73" w:rsidRDefault="008D4ABE" w:rsidP="00D95F72">
      <w:pPr>
        <w:jc w:val="both"/>
        <w:rPr>
          <w:sz w:val="24"/>
          <w:szCs w:val="24"/>
          <w:lang w:val="en-US"/>
        </w:rPr>
      </w:pPr>
      <w:r>
        <w:rPr>
          <w:sz w:val="24"/>
          <w:szCs w:val="24"/>
          <w:lang w:val="en-US"/>
        </w:rPr>
        <w:t xml:space="preserve">In a long term perspective, the behavior of the NAO is rather irregular. However, for the last five decades, </w:t>
      </w:r>
      <w:r w:rsidR="00FC5FF0">
        <w:rPr>
          <w:sz w:val="24"/>
          <w:szCs w:val="24"/>
          <w:lang w:val="en-US"/>
        </w:rPr>
        <w:t>specific periods are apparent</w:t>
      </w:r>
      <w:r>
        <w:rPr>
          <w:sz w:val="24"/>
          <w:szCs w:val="24"/>
          <w:lang w:val="en-US"/>
        </w:rPr>
        <w:t>. Beginning in the mid-1960s, a positive trend, i.e.</w:t>
      </w:r>
      <w:r w:rsidR="00FC5FF0">
        <w:rPr>
          <w:sz w:val="24"/>
          <w:szCs w:val="24"/>
          <w:lang w:val="en-US"/>
        </w:rPr>
        <w:t xml:space="preserve"> </w:t>
      </w:r>
      <w:r>
        <w:rPr>
          <w:sz w:val="24"/>
          <w:szCs w:val="24"/>
          <w:lang w:val="en-US"/>
        </w:rPr>
        <w:t xml:space="preserve">toward more zonal circulation with mild and wet winters and increased storminess in central and northern Europe, including the Baltic Sea area, has been observed. After the mid-1990s, however, there was a trend toward more negative NAO indices, in other words a more meridional circulation. These circulation changes are apparent independent on the exact definition of the NAO. </w:t>
      </w:r>
      <w:r w:rsidRPr="00A52E73">
        <w:rPr>
          <w:sz w:val="24"/>
          <w:szCs w:val="24"/>
        </w:rPr>
        <w:t>E</w:t>
      </w:r>
      <w:r>
        <w:rPr>
          <w:sz w:val="24"/>
          <w:szCs w:val="24"/>
        </w:rPr>
        <w:t xml:space="preserve">xamples are given in </w:t>
      </w:r>
      <w:r w:rsidRPr="00A52E73">
        <w:rPr>
          <w:sz w:val="24"/>
          <w:szCs w:val="24"/>
        </w:rPr>
        <w:t>Jones et al.</w:t>
      </w:r>
      <w:r>
        <w:rPr>
          <w:sz w:val="24"/>
          <w:szCs w:val="24"/>
        </w:rPr>
        <w:t xml:space="preserve"> </w:t>
      </w:r>
      <w:r w:rsidRPr="007D165D">
        <w:rPr>
          <w:sz w:val="24"/>
          <w:szCs w:val="24"/>
        </w:rPr>
        <w:t xml:space="preserve">(1997), Slonosky et al. </w:t>
      </w:r>
      <w:r w:rsidRPr="0036067B">
        <w:rPr>
          <w:sz w:val="24"/>
          <w:szCs w:val="24"/>
        </w:rPr>
        <w:t xml:space="preserve">(2000, 2001), Hurrell et al. </w:t>
      </w:r>
      <w:proofErr w:type="gramStart"/>
      <w:r w:rsidRPr="00B112EB">
        <w:rPr>
          <w:sz w:val="24"/>
          <w:szCs w:val="24"/>
          <w:lang w:val="en-US"/>
        </w:rPr>
        <w:t xml:space="preserve">(2003) and Moberg et al. </w:t>
      </w:r>
      <w:r>
        <w:rPr>
          <w:sz w:val="24"/>
          <w:szCs w:val="24"/>
          <w:lang w:val="en-US"/>
        </w:rPr>
        <w:t>(</w:t>
      </w:r>
      <w:r w:rsidRPr="00A52E73">
        <w:rPr>
          <w:sz w:val="24"/>
          <w:szCs w:val="24"/>
          <w:lang w:val="en-US"/>
        </w:rPr>
        <w:t>2005).</w:t>
      </w:r>
      <w:proofErr w:type="gramEnd"/>
    </w:p>
    <w:p w:rsidR="008D4ABE" w:rsidRPr="004D752E" w:rsidRDefault="008D4ABE" w:rsidP="00D95F72">
      <w:pPr>
        <w:jc w:val="both"/>
        <w:rPr>
          <w:rStyle w:val="pages"/>
          <w:lang w:val="en-US"/>
        </w:rPr>
      </w:pPr>
      <w:r w:rsidRPr="004D752E">
        <w:rPr>
          <w:sz w:val="24"/>
          <w:szCs w:val="24"/>
          <w:lang w:val="en-US"/>
        </w:rPr>
        <w:t xml:space="preserve">There </w:t>
      </w:r>
      <w:r w:rsidR="00FC5FF0" w:rsidRPr="004D752E">
        <w:rPr>
          <w:sz w:val="24"/>
          <w:szCs w:val="24"/>
          <w:lang w:val="en-US"/>
        </w:rPr>
        <w:t>are</w:t>
      </w:r>
      <w:r w:rsidRPr="004D752E">
        <w:rPr>
          <w:sz w:val="24"/>
          <w:szCs w:val="24"/>
          <w:lang w:val="en-US"/>
        </w:rPr>
        <w:t xml:space="preserve"> a large number of studies discussing the influence of long-term atmospheric circulation changes on surface characteristics of the Baltic Sea region</w:t>
      </w:r>
      <w:r>
        <w:rPr>
          <w:sz w:val="24"/>
          <w:szCs w:val="24"/>
          <w:lang w:val="en-US"/>
        </w:rPr>
        <w:t>.</w:t>
      </w:r>
      <w:r w:rsidRPr="004D752E">
        <w:rPr>
          <w:sz w:val="24"/>
          <w:szCs w:val="24"/>
          <w:lang w:val="en-US"/>
        </w:rPr>
        <w:t xml:space="preserve"> </w:t>
      </w:r>
      <w:r>
        <w:rPr>
          <w:sz w:val="24"/>
          <w:szCs w:val="24"/>
          <w:lang w:val="en-US"/>
        </w:rPr>
        <w:t>Early publications</w:t>
      </w:r>
      <w:r w:rsidR="00BD5412">
        <w:rPr>
          <w:sz w:val="24"/>
          <w:szCs w:val="24"/>
          <w:lang w:val="en-US"/>
        </w:rPr>
        <w:t xml:space="preserve"> e.g. by</w:t>
      </w:r>
      <w:r>
        <w:rPr>
          <w:sz w:val="24"/>
          <w:szCs w:val="24"/>
          <w:lang w:val="en-US"/>
        </w:rPr>
        <w:t xml:space="preserve"> </w:t>
      </w:r>
      <w:r w:rsidRPr="004D752E">
        <w:rPr>
          <w:sz w:val="24"/>
          <w:szCs w:val="24"/>
          <w:lang w:val="en-US"/>
        </w:rPr>
        <w:t>Tinz</w:t>
      </w:r>
      <w:r w:rsidR="00BD5412">
        <w:rPr>
          <w:sz w:val="24"/>
          <w:szCs w:val="24"/>
          <w:lang w:val="en-US"/>
        </w:rPr>
        <w:t xml:space="preserve"> (</w:t>
      </w:r>
      <w:r w:rsidRPr="004D752E">
        <w:rPr>
          <w:sz w:val="24"/>
          <w:szCs w:val="24"/>
          <w:lang w:val="en-US"/>
        </w:rPr>
        <w:t>1996</w:t>
      </w:r>
      <w:r w:rsidR="00BD5412">
        <w:rPr>
          <w:sz w:val="24"/>
          <w:szCs w:val="24"/>
          <w:lang w:val="en-US"/>
        </w:rPr>
        <w:t>),</w:t>
      </w:r>
      <w:r w:rsidRPr="004D752E">
        <w:rPr>
          <w:sz w:val="24"/>
          <w:szCs w:val="24"/>
          <w:lang w:val="en-US"/>
        </w:rPr>
        <w:t xml:space="preserve"> Chen and Hellström</w:t>
      </w:r>
      <w:r w:rsidR="00BD5412">
        <w:rPr>
          <w:sz w:val="24"/>
          <w:szCs w:val="24"/>
          <w:lang w:val="en-US"/>
        </w:rPr>
        <w:t xml:space="preserve"> (</w:t>
      </w:r>
      <w:r w:rsidRPr="004D752E">
        <w:rPr>
          <w:sz w:val="24"/>
          <w:szCs w:val="24"/>
          <w:lang w:val="en-US"/>
        </w:rPr>
        <w:t>1999</w:t>
      </w:r>
      <w:r w:rsidR="00BD5412">
        <w:rPr>
          <w:sz w:val="24"/>
          <w:szCs w:val="24"/>
          <w:lang w:val="en-US"/>
        </w:rPr>
        <w:t>),</w:t>
      </w:r>
      <w:r w:rsidRPr="004D752E">
        <w:rPr>
          <w:sz w:val="24"/>
          <w:szCs w:val="24"/>
          <w:lang w:val="en-US"/>
        </w:rPr>
        <w:t xml:space="preserve"> Koslowski and Glaser</w:t>
      </w:r>
      <w:r w:rsidR="00BD5412">
        <w:rPr>
          <w:sz w:val="24"/>
          <w:szCs w:val="24"/>
          <w:lang w:val="en-US"/>
        </w:rPr>
        <w:t xml:space="preserve"> (</w:t>
      </w:r>
      <w:r w:rsidRPr="004D752E">
        <w:rPr>
          <w:sz w:val="24"/>
          <w:szCs w:val="24"/>
          <w:lang w:val="en-US"/>
        </w:rPr>
        <w:t>1999</w:t>
      </w:r>
      <w:r w:rsidR="00BD5412">
        <w:rPr>
          <w:sz w:val="24"/>
          <w:szCs w:val="24"/>
          <w:lang w:val="en-US"/>
        </w:rPr>
        <w:t>),</w:t>
      </w:r>
      <w:r w:rsidRPr="004D752E">
        <w:rPr>
          <w:sz w:val="24"/>
          <w:szCs w:val="24"/>
          <w:lang w:val="en-US"/>
        </w:rPr>
        <w:t xml:space="preserve"> Jevrejeva</w:t>
      </w:r>
      <w:r w:rsidR="00BD5412">
        <w:rPr>
          <w:sz w:val="24"/>
          <w:szCs w:val="24"/>
          <w:lang w:val="en-US"/>
        </w:rPr>
        <w:t xml:space="preserve"> (</w:t>
      </w:r>
      <w:r w:rsidRPr="004D752E">
        <w:rPr>
          <w:sz w:val="24"/>
          <w:szCs w:val="24"/>
          <w:lang w:val="en-US"/>
        </w:rPr>
        <w:t>2001</w:t>
      </w:r>
      <w:r w:rsidR="00BD5412">
        <w:rPr>
          <w:sz w:val="24"/>
          <w:szCs w:val="24"/>
          <w:lang w:val="en-US"/>
        </w:rPr>
        <w:t>),</w:t>
      </w:r>
      <w:r w:rsidRPr="004D752E">
        <w:rPr>
          <w:sz w:val="24"/>
          <w:szCs w:val="24"/>
          <w:lang w:val="en-US"/>
        </w:rPr>
        <w:t xml:space="preserve"> Omstedt and Chen</w:t>
      </w:r>
      <w:r w:rsidR="00BD5412">
        <w:rPr>
          <w:sz w:val="24"/>
          <w:szCs w:val="24"/>
          <w:lang w:val="en-US"/>
        </w:rPr>
        <w:t xml:space="preserve"> (</w:t>
      </w:r>
      <w:r w:rsidRPr="004D752E">
        <w:rPr>
          <w:sz w:val="24"/>
          <w:szCs w:val="24"/>
          <w:lang w:val="en-US"/>
        </w:rPr>
        <w:t>2001</w:t>
      </w:r>
      <w:r w:rsidR="00BD5412">
        <w:rPr>
          <w:sz w:val="24"/>
          <w:szCs w:val="24"/>
          <w:lang w:val="en-US"/>
        </w:rPr>
        <w:t>),</w:t>
      </w:r>
      <w:r>
        <w:rPr>
          <w:sz w:val="24"/>
          <w:szCs w:val="24"/>
          <w:lang w:val="en-US"/>
        </w:rPr>
        <w:t xml:space="preserve"> Andersson</w:t>
      </w:r>
      <w:r w:rsidR="00BD5412">
        <w:rPr>
          <w:sz w:val="24"/>
          <w:szCs w:val="24"/>
          <w:lang w:val="en-US"/>
        </w:rPr>
        <w:t xml:space="preserve"> (</w:t>
      </w:r>
      <w:r>
        <w:rPr>
          <w:sz w:val="24"/>
          <w:szCs w:val="24"/>
          <w:lang w:val="en-US"/>
        </w:rPr>
        <w:t xml:space="preserve">2002) </w:t>
      </w:r>
      <w:r w:rsidRPr="004D752E">
        <w:rPr>
          <w:sz w:val="24"/>
          <w:szCs w:val="24"/>
          <w:lang w:val="en-US"/>
        </w:rPr>
        <w:t>agree that there has been a nort</w:t>
      </w:r>
      <w:r>
        <w:rPr>
          <w:sz w:val="24"/>
          <w:szCs w:val="24"/>
          <w:lang w:val="en-US"/>
        </w:rPr>
        <w:t>heast</w:t>
      </w:r>
      <w:r w:rsidRPr="004D752E">
        <w:rPr>
          <w:sz w:val="24"/>
          <w:szCs w:val="24"/>
          <w:lang w:val="en-US"/>
        </w:rPr>
        <w:t xml:space="preserve">ward shift of the low-pressure tracks, which is consistent with </w:t>
      </w:r>
      <w:r>
        <w:rPr>
          <w:sz w:val="24"/>
          <w:szCs w:val="24"/>
          <w:lang w:val="en-US"/>
        </w:rPr>
        <w:t xml:space="preserve">a more zonal circulation over the Baltic Sea basin and </w:t>
      </w:r>
      <w:r w:rsidRPr="004D752E">
        <w:rPr>
          <w:sz w:val="24"/>
          <w:szCs w:val="24"/>
          <w:lang w:val="en-US"/>
        </w:rPr>
        <w:t xml:space="preserve">the observed </w:t>
      </w:r>
      <w:r>
        <w:rPr>
          <w:sz w:val="24"/>
          <w:szCs w:val="24"/>
          <w:lang w:val="en-US"/>
        </w:rPr>
        <w:t>trend of a more positive</w:t>
      </w:r>
      <w:r w:rsidRPr="004D752E">
        <w:rPr>
          <w:sz w:val="24"/>
          <w:szCs w:val="24"/>
          <w:lang w:val="en-US"/>
        </w:rPr>
        <w:t xml:space="preserve"> NAO index, at least up to the 1990s</w:t>
      </w:r>
      <w:r>
        <w:rPr>
          <w:sz w:val="24"/>
          <w:szCs w:val="24"/>
          <w:lang w:val="en-US"/>
        </w:rPr>
        <w:t xml:space="preserve"> (Trenberth et al., 2007)</w:t>
      </w:r>
      <w:r w:rsidRPr="004D752E">
        <w:rPr>
          <w:sz w:val="24"/>
          <w:szCs w:val="24"/>
          <w:lang w:val="en-US"/>
        </w:rPr>
        <w:t xml:space="preserve">. </w:t>
      </w:r>
      <w:r>
        <w:rPr>
          <w:sz w:val="24"/>
          <w:szCs w:val="24"/>
          <w:lang w:val="en-US"/>
        </w:rPr>
        <w:t>A northward shift of low pressure tracks</w:t>
      </w:r>
      <w:r w:rsidRPr="004D752E">
        <w:rPr>
          <w:sz w:val="24"/>
          <w:szCs w:val="24"/>
          <w:lang w:val="en-US"/>
        </w:rPr>
        <w:t xml:space="preserve"> is further consistent with model projections of anthropogenic climate change, as pointed out by </w:t>
      </w:r>
      <w:r>
        <w:rPr>
          <w:sz w:val="24"/>
          <w:szCs w:val="24"/>
          <w:lang w:val="en-US"/>
        </w:rPr>
        <w:t xml:space="preserve">Leckebusch and Ulbrich (2004), </w:t>
      </w:r>
      <w:r w:rsidRPr="004D752E">
        <w:rPr>
          <w:sz w:val="24"/>
          <w:szCs w:val="24"/>
          <w:lang w:val="en-US"/>
        </w:rPr>
        <w:t xml:space="preserve">Bengtsson et al. </w:t>
      </w:r>
      <w:r w:rsidRPr="0036067B">
        <w:rPr>
          <w:sz w:val="24"/>
          <w:szCs w:val="24"/>
        </w:rPr>
        <w:t xml:space="preserve">(2006), Leckebusch et al. (2006), Pinto et al. (2007) and, more recently, Lehmann et al. </w:t>
      </w:r>
      <w:r>
        <w:rPr>
          <w:sz w:val="24"/>
          <w:szCs w:val="24"/>
          <w:lang w:val="en-US"/>
        </w:rPr>
        <w:t>(2011).</w:t>
      </w:r>
    </w:p>
    <w:p w:rsidR="008D4ABE" w:rsidRDefault="008D4ABE" w:rsidP="00D95F72">
      <w:pPr>
        <w:jc w:val="both"/>
        <w:rPr>
          <w:sz w:val="24"/>
          <w:szCs w:val="24"/>
          <w:lang w:val="en-US"/>
        </w:rPr>
      </w:pPr>
      <w:r>
        <w:rPr>
          <w:sz w:val="24"/>
          <w:szCs w:val="24"/>
          <w:lang w:val="en-US"/>
        </w:rPr>
        <w:t>Jacobeit et al. (</w:t>
      </w:r>
      <w:r w:rsidR="00FC5FF0">
        <w:rPr>
          <w:sz w:val="24"/>
          <w:szCs w:val="24"/>
          <w:lang w:val="en-US"/>
        </w:rPr>
        <w:t xml:space="preserve">2001, </w:t>
      </w:r>
      <w:r>
        <w:rPr>
          <w:sz w:val="24"/>
          <w:szCs w:val="24"/>
          <w:lang w:val="en-US"/>
        </w:rPr>
        <w:t>2003)</w:t>
      </w:r>
      <w:r w:rsidR="00FC5FF0">
        <w:rPr>
          <w:sz w:val="24"/>
          <w:szCs w:val="24"/>
          <w:lang w:val="en-US"/>
        </w:rPr>
        <w:t xml:space="preserve"> and Hurrell and Folland (2002)</w:t>
      </w:r>
      <w:r>
        <w:rPr>
          <w:sz w:val="24"/>
          <w:szCs w:val="24"/>
          <w:lang w:val="en-US"/>
        </w:rPr>
        <w:t xml:space="preserve"> discuss the strong temporal variability of the relationship between the general circulation of the atmosphere and surface climate characteristics over the last three hundred years. Their stud</w:t>
      </w:r>
      <w:r w:rsidR="00FC5FF0">
        <w:rPr>
          <w:sz w:val="24"/>
          <w:szCs w:val="24"/>
          <w:lang w:val="en-US"/>
        </w:rPr>
        <w:t>ies</w:t>
      </w:r>
      <w:r>
        <w:rPr>
          <w:sz w:val="24"/>
          <w:szCs w:val="24"/>
          <w:lang w:val="en-US"/>
        </w:rPr>
        <w:t xml:space="preserve"> suggests that the increased frequency of both anticyclonic circulation and westerly wind types result in a warmer climate with reduced sea ice cover and reduced seasonal amplitude of temperature. The </w:t>
      </w:r>
      <w:r w:rsidR="00FC5FF0">
        <w:rPr>
          <w:sz w:val="24"/>
          <w:szCs w:val="24"/>
          <w:lang w:val="en-US"/>
        </w:rPr>
        <w:t>studies</w:t>
      </w:r>
      <w:r>
        <w:rPr>
          <w:sz w:val="24"/>
          <w:szCs w:val="24"/>
          <w:lang w:val="en-US"/>
        </w:rPr>
        <w:t xml:space="preserve"> conclude that the long-term (multidecadal) climate change in the Baltic Sea region is at least partly related to changes in the atmospheric circulation.</w:t>
      </w:r>
    </w:p>
    <w:p w:rsidR="008D4ABE" w:rsidRPr="00F66A1F" w:rsidRDefault="008D4ABE" w:rsidP="00F45285">
      <w:pPr>
        <w:jc w:val="both"/>
        <w:rPr>
          <w:sz w:val="24"/>
          <w:szCs w:val="24"/>
          <w:lang w:val="en-US"/>
        </w:rPr>
      </w:pPr>
      <w:r w:rsidRPr="00222BF6">
        <w:rPr>
          <w:sz w:val="24"/>
          <w:szCs w:val="24"/>
          <w:lang w:val="en-US"/>
        </w:rPr>
        <w:t xml:space="preserve">Omstedt et al. </w:t>
      </w:r>
      <w:r>
        <w:rPr>
          <w:sz w:val="24"/>
          <w:szCs w:val="24"/>
          <w:lang w:val="en-US"/>
        </w:rPr>
        <w:t xml:space="preserve">(2004) made a thorough investigation of 200 years of climate variability and changes based on the long Stockholm time series of temperature and sea level as well as ice cover and circulation types based on pressure data (Fig. XX1). For the whole period, they found positive trends of temperature and sea level, increased frequencies of both westerlies and anticyclonic circulation and negative trends for the amplitude of the seasonal temperature cycle and sea ice cover. Increased westerlies indicate a stronger than normal zonal flow with a positive NAO index whereas anticyclonic circulation rather points to the </w:t>
      </w:r>
      <w:r>
        <w:rPr>
          <w:sz w:val="24"/>
          <w:szCs w:val="24"/>
          <w:lang w:val="en-US"/>
        </w:rPr>
        <w:lastRenderedPageBreak/>
        <w:t xml:space="preserve">northeastward movement of the low-pressure tracks. This is consistent with observed upward trend in the NAO index (Hurrell and Folland, 2003) and circulation changes as reported by Jacobeit et al. </w:t>
      </w:r>
      <w:r w:rsidR="00432429" w:rsidRPr="00432429">
        <w:rPr>
          <w:sz w:val="24"/>
          <w:szCs w:val="24"/>
        </w:rPr>
        <w:t xml:space="preserve">(2003). Eriksson et al. (2007) and Eriksson (2009) extended the analysis of Omstedt et al. </w:t>
      </w:r>
      <w:r w:rsidR="00FC5FF0">
        <w:rPr>
          <w:sz w:val="24"/>
          <w:szCs w:val="24"/>
          <w:lang w:val="en-US"/>
        </w:rPr>
        <w:t>(2004)</w:t>
      </w:r>
      <w:r>
        <w:rPr>
          <w:sz w:val="24"/>
          <w:szCs w:val="24"/>
          <w:lang w:val="en-US"/>
        </w:rPr>
        <w:t xml:space="preserve"> by examining the covariability of long time series from the Baltic Sea region over different tim</w:t>
      </w:r>
      <w:r w:rsidRPr="00893A06">
        <w:rPr>
          <w:sz w:val="24"/>
          <w:szCs w:val="24"/>
          <w:lang w:val="en-US"/>
        </w:rPr>
        <w:t xml:space="preserve">e scales </w:t>
      </w:r>
      <w:r>
        <w:rPr>
          <w:sz w:val="24"/>
          <w:szCs w:val="24"/>
          <w:lang w:val="en-US"/>
        </w:rPr>
        <w:t>during</w:t>
      </w:r>
      <w:r w:rsidRPr="00893A06">
        <w:rPr>
          <w:sz w:val="24"/>
          <w:szCs w:val="24"/>
          <w:lang w:val="en-US"/>
        </w:rPr>
        <w:t xml:space="preserve"> </w:t>
      </w:r>
      <w:r>
        <w:rPr>
          <w:sz w:val="24"/>
          <w:szCs w:val="24"/>
          <w:lang w:val="en-US"/>
        </w:rPr>
        <w:t xml:space="preserve">boreal </w:t>
      </w:r>
      <w:r w:rsidRPr="00893A06">
        <w:rPr>
          <w:sz w:val="24"/>
          <w:szCs w:val="24"/>
          <w:lang w:val="en-US"/>
        </w:rPr>
        <w:t>winter.</w:t>
      </w:r>
      <w:r>
        <w:rPr>
          <w:sz w:val="24"/>
          <w:szCs w:val="24"/>
          <w:lang w:val="en-US"/>
        </w:rPr>
        <w:t xml:space="preserve"> </w:t>
      </w:r>
      <w:r w:rsidRPr="00893A06">
        <w:rPr>
          <w:sz w:val="24"/>
          <w:szCs w:val="24"/>
          <w:lang w:val="en-US"/>
        </w:rPr>
        <w:t xml:space="preserve">Over a period of 500 years, 15 periods with clearly distinct climatic signature </w:t>
      </w:r>
      <w:r>
        <w:rPr>
          <w:sz w:val="24"/>
          <w:szCs w:val="24"/>
          <w:lang w:val="en-US"/>
        </w:rPr>
        <w:t xml:space="preserve">with respect to circulation patterns, interannual variability and the severity of winters </w:t>
      </w:r>
      <w:r w:rsidRPr="00893A06">
        <w:rPr>
          <w:sz w:val="24"/>
          <w:szCs w:val="24"/>
          <w:lang w:val="en-US"/>
        </w:rPr>
        <w:t xml:space="preserve">were </w:t>
      </w:r>
      <w:r>
        <w:rPr>
          <w:sz w:val="24"/>
          <w:szCs w:val="24"/>
          <w:lang w:val="en-US"/>
        </w:rPr>
        <w:t>identified</w:t>
      </w:r>
      <w:r w:rsidRPr="00893A06">
        <w:rPr>
          <w:sz w:val="24"/>
          <w:szCs w:val="24"/>
          <w:lang w:val="en-US"/>
        </w:rPr>
        <w:t>.</w:t>
      </w:r>
      <w:r>
        <w:rPr>
          <w:rFonts w:ascii="Batang" w:eastAsia="Batang" w:hAnsi="Times New Roman" w:cs="Batang"/>
          <w:color w:val="272425"/>
          <w:sz w:val="16"/>
          <w:szCs w:val="16"/>
          <w:lang w:val="en-US" w:eastAsia="de-DE"/>
        </w:rPr>
        <w:t xml:space="preserve"> </w:t>
      </w:r>
      <w:r w:rsidRPr="00893A06">
        <w:rPr>
          <w:sz w:val="24"/>
          <w:szCs w:val="24"/>
          <w:lang w:val="en-US"/>
        </w:rPr>
        <w:t xml:space="preserve">The onsets of these periods appear to be mainly driven by internal perturbations, but at times volcanic activity and solar variability </w:t>
      </w:r>
      <w:r>
        <w:rPr>
          <w:sz w:val="24"/>
          <w:szCs w:val="24"/>
          <w:lang w:val="en-US"/>
        </w:rPr>
        <w:t xml:space="preserve">may </w:t>
      </w:r>
      <w:r w:rsidRPr="00893A06">
        <w:rPr>
          <w:sz w:val="24"/>
          <w:szCs w:val="24"/>
          <w:lang w:val="en-US"/>
        </w:rPr>
        <w:t>also play a role.</w:t>
      </w:r>
      <w:r>
        <w:rPr>
          <w:sz w:val="24"/>
          <w:szCs w:val="24"/>
          <w:lang w:val="en-US"/>
        </w:rPr>
        <w:t xml:space="preserve"> From this analysis, </w:t>
      </w:r>
      <w:r w:rsidRPr="00F66A1F">
        <w:rPr>
          <w:sz w:val="24"/>
          <w:szCs w:val="24"/>
          <w:lang w:val="en-US"/>
        </w:rPr>
        <w:t>an increase in mean and maximum temperatures beginning at the end of the</w:t>
      </w:r>
      <w:r>
        <w:rPr>
          <w:sz w:val="24"/>
          <w:szCs w:val="24"/>
          <w:lang w:val="en-US"/>
        </w:rPr>
        <w:t xml:space="preserve"> 19th</w:t>
      </w:r>
      <w:r w:rsidRPr="00F66A1F">
        <w:rPr>
          <w:sz w:val="24"/>
          <w:szCs w:val="24"/>
          <w:lang w:val="en-US"/>
        </w:rPr>
        <w:t xml:space="preserve"> century</w:t>
      </w:r>
      <w:r>
        <w:rPr>
          <w:sz w:val="24"/>
          <w:szCs w:val="24"/>
          <w:lang w:val="en-US"/>
        </w:rPr>
        <w:t xml:space="preserve"> is obvious. T</w:t>
      </w:r>
      <w:r w:rsidRPr="00F66A1F">
        <w:rPr>
          <w:sz w:val="24"/>
          <w:szCs w:val="24"/>
          <w:lang w:val="en-US"/>
        </w:rPr>
        <w:t>he seasonal</w:t>
      </w:r>
      <w:r>
        <w:rPr>
          <w:sz w:val="24"/>
          <w:szCs w:val="24"/>
          <w:lang w:val="en-US"/>
        </w:rPr>
        <w:t xml:space="preserve"> i</w:t>
      </w:r>
      <w:r w:rsidRPr="00F66A1F">
        <w:rPr>
          <w:sz w:val="24"/>
          <w:szCs w:val="24"/>
          <w:lang w:val="en-US"/>
        </w:rPr>
        <w:t>ndex</w:t>
      </w:r>
      <w:r>
        <w:rPr>
          <w:sz w:val="24"/>
          <w:szCs w:val="24"/>
          <w:lang w:val="en-US"/>
        </w:rPr>
        <w:t xml:space="preserve"> (</w:t>
      </w:r>
      <w:r w:rsidRPr="00F66A1F">
        <w:rPr>
          <w:sz w:val="24"/>
          <w:szCs w:val="24"/>
          <w:lang w:val="en-US"/>
        </w:rPr>
        <w:t xml:space="preserve">magnitude of the annual temperature </w:t>
      </w:r>
      <w:r>
        <w:rPr>
          <w:sz w:val="24"/>
          <w:szCs w:val="24"/>
          <w:lang w:val="en-US"/>
        </w:rPr>
        <w:t>amplitude) shows</w:t>
      </w:r>
      <w:r w:rsidRPr="00F66A1F">
        <w:rPr>
          <w:sz w:val="24"/>
          <w:szCs w:val="24"/>
          <w:lang w:val="en-US"/>
        </w:rPr>
        <w:t xml:space="preserve"> a</w:t>
      </w:r>
      <w:r>
        <w:rPr>
          <w:sz w:val="24"/>
          <w:szCs w:val="24"/>
          <w:lang w:val="en-US"/>
        </w:rPr>
        <w:t xml:space="preserve"> negative trend. Further inspection reveals that</w:t>
      </w:r>
      <w:r w:rsidRPr="00F66A1F">
        <w:rPr>
          <w:sz w:val="24"/>
          <w:szCs w:val="24"/>
          <w:lang w:val="en-US"/>
        </w:rPr>
        <w:t xml:space="preserve"> the frequency of </w:t>
      </w:r>
      <w:r>
        <w:rPr>
          <w:sz w:val="24"/>
          <w:szCs w:val="24"/>
          <w:lang w:val="en-US"/>
        </w:rPr>
        <w:t xml:space="preserve">both </w:t>
      </w:r>
      <w:r w:rsidRPr="00F66A1F">
        <w:rPr>
          <w:sz w:val="24"/>
          <w:szCs w:val="24"/>
          <w:lang w:val="en-US"/>
        </w:rPr>
        <w:t>westerl</w:t>
      </w:r>
      <w:r>
        <w:rPr>
          <w:sz w:val="24"/>
          <w:szCs w:val="24"/>
          <w:lang w:val="en-US"/>
        </w:rPr>
        <w:t>ies</w:t>
      </w:r>
      <w:r w:rsidRPr="00F66A1F">
        <w:rPr>
          <w:sz w:val="24"/>
          <w:szCs w:val="24"/>
          <w:lang w:val="en-US"/>
        </w:rPr>
        <w:t xml:space="preserve"> and anticyclonic </w:t>
      </w:r>
      <w:r>
        <w:rPr>
          <w:sz w:val="24"/>
          <w:szCs w:val="24"/>
          <w:lang w:val="en-US"/>
        </w:rPr>
        <w:t>circulation is</w:t>
      </w:r>
      <w:r w:rsidRPr="00F66A1F">
        <w:rPr>
          <w:sz w:val="24"/>
          <w:szCs w:val="24"/>
          <w:lang w:val="en-US"/>
        </w:rPr>
        <w:t xml:space="preserve"> </w:t>
      </w:r>
      <w:r>
        <w:rPr>
          <w:sz w:val="24"/>
          <w:szCs w:val="24"/>
          <w:lang w:val="en-US"/>
        </w:rPr>
        <w:t xml:space="preserve">considerably </w:t>
      </w:r>
      <w:r w:rsidRPr="00F66A1F">
        <w:rPr>
          <w:sz w:val="24"/>
          <w:szCs w:val="24"/>
          <w:lang w:val="en-US"/>
        </w:rPr>
        <w:t xml:space="preserve">higher in the </w:t>
      </w:r>
      <w:r>
        <w:rPr>
          <w:sz w:val="24"/>
          <w:szCs w:val="24"/>
          <w:lang w:val="en-US"/>
        </w:rPr>
        <w:t>20th</w:t>
      </w:r>
      <w:r w:rsidRPr="00F66A1F">
        <w:rPr>
          <w:sz w:val="24"/>
          <w:szCs w:val="24"/>
          <w:lang w:val="en-US"/>
        </w:rPr>
        <w:t xml:space="preserve"> than </w:t>
      </w:r>
      <w:r>
        <w:rPr>
          <w:sz w:val="24"/>
          <w:szCs w:val="24"/>
          <w:lang w:val="en-US"/>
        </w:rPr>
        <w:t xml:space="preserve">in </w:t>
      </w:r>
      <w:r w:rsidRPr="00F66A1F">
        <w:rPr>
          <w:sz w:val="24"/>
          <w:szCs w:val="24"/>
          <w:lang w:val="en-US"/>
        </w:rPr>
        <w:t xml:space="preserve">the </w:t>
      </w:r>
      <w:r>
        <w:rPr>
          <w:sz w:val="24"/>
          <w:szCs w:val="24"/>
          <w:lang w:val="en-US"/>
        </w:rPr>
        <w:t>19th</w:t>
      </w:r>
      <w:r w:rsidRPr="00F66A1F">
        <w:rPr>
          <w:sz w:val="24"/>
          <w:szCs w:val="24"/>
          <w:lang w:val="en-US"/>
        </w:rPr>
        <w:t xml:space="preserve"> century.</w:t>
      </w:r>
    </w:p>
    <w:p w:rsidR="008D4ABE" w:rsidRDefault="000F1D16" w:rsidP="00D95F72">
      <w:pPr>
        <w:jc w:val="both"/>
        <w:rPr>
          <w:sz w:val="24"/>
          <w:szCs w:val="24"/>
          <w:lang w:val="en-US"/>
        </w:rPr>
      </w:pPr>
      <w:r>
        <w:rPr>
          <w:noProof/>
          <w:lang w:val="sv-SE" w:eastAsia="sv-SE"/>
        </w:rPr>
        <w:drawing>
          <wp:inline distT="0" distB="0" distL="0" distR="0">
            <wp:extent cx="5686425" cy="3943350"/>
            <wp:effectExtent l="19050" t="0" r="9525"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a:srcRect/>
                    <a:stretch>
                      <a:fillRect/>
                    </a:stretch>
                  </pic:blipFill>
                  <pic:spPr bwMode="auto">
                    <a:xfrm>
                      <a:off x="0" y="0"/>
                      <a:ext cx="5686425" cy="3943350"/>
                    </a:xfrm>
                    <a:prstGeom prst="rect">
                      <a:avLst/>
                    </a:prstGeom>
                    <a:noFill/>
                    <a:ln w="9525">
                      <a:noFill/>
                      <a:miter lim="800000"/>
                      <a:headEnd/>
                      <a:tailEnd/>
                    </a:ln>
                  </pic:spPr>
                </pic:pic>
              </a:graphicData>
            </a:graphic>
          </wp:inline>
        </w:drawing>
      </w:r>
    </w:p>
    <w:p w:rsidR="008D4ABE" w:rsidRDefault="008D4ABE" w:rsidP="00D95F72">
      <w:pPr>
        <w:jc w:val="both"/>
        <w:rPr>
          <w:lang w:val="en-US"/>
        </w:rPr>
      </w:pPr>
      <w:proofErr w:type="gramStart"/>
      <w:r w:rsidRPr="009D7BDB">
        <w:rPr>
          <w:lang w:val="en-US"/>
        </w:rPr>
        <w:t>Fig.</w:t>
      </w:r>
      <w:proofErr w:type="gramEnd"/>
      <w:r w:rsidRPr="009D7BDB">
        <w:rPr>
          <w:lang w:val="en-US"/>
        </w:rPr>
        <w:t xml:space="preserve"> XX</w:t>
      </w:r>
      <w:r>
        <w:rPr>
          <w:lang w:val="en-US"/>
        </w:rPr>
        <w:t>1</w:t>
      </w:r>
      <w:r w:rsidRPr="009D7BDB">
        <w:rPr>
          <w:lang w:val="en-US"/>
        </w:rPr>
        <w:t xml:space="preserve">: Anomalies in the climate records together with the circulation types </w:t>
      </w:r>
      <w:r>
        <w:rPr>
          <w:lang w:val="en-US"/>
        </w:rPr>
        <w:t xml:space="preserve">that describe the vorticity </w:t>
      </w:r>
      <w:r w:rsidRPr="009D7BDB">
        <w:rPr>
          <w:lang w:val="en-US"/>
        </w:rPr>
        <w:t xml:space="preserve">of the atmospheric circulation. Red indicates </w:t>
      </w:r>
      <w:r>
        <w:rPr>
          <w:lang w:val="en-US"/>
        </w:rPr>
        <w:t>anticyclonic</w:t>
      </w:r>
      <w:r w:rsidRPr="009D7BDB">
        <w:rPr>
          <w:lang w:val="en-US"/>
        </w:rPr>
        <w:t xml:space="preserve"> and blue </w:t>
      </w:r>
      <w:r>
        <w:rPr>
          <w:lang w:val="en-US"/>
        </w:rPr>
        <w:t>cyclonic circulation</w:t>
      </w:r>
      <w:r w:rsidRPr="009D7BDB">
        <w:rPr>
          <w:lang w:val="en-US"/>
        </w:rPr>
        <w:t xml:space="preserve">. (a) </w:t>
      </w:r>
      <w:proofErr w:type="gramStart"/>
      <w:r>
        <w:rPr>
          <w:lang w:val="en-US"/>
        </w:rPr>
        <w:t>a</w:t>
      </w:r>
      <w:r w:rsidRPr="009D7BDB">
        <w:rPr>
          <w:lang w:val="en-US"/>
        </w:rPr>
        <w:t>ir</w:t>
      </w:r>
      <w:proofErr w:type="gramEnd"/>
      <w:r w:rsidRPr="009D7BDB">
        <w:rPr>
          <w:lang w:val="en-US"/>
        </w:rPr>
        <w:t xml:space="preserve"> temperature and </w:t>
      </w:r>
      <w:r>
        <w:rPr>
          <w:lang w:val="en-US"/>
        </w:rPr>
        <w:t>anticyclonic circulation</w:t>
      </w:r>
      <w:r w:rsidRPr="009D7BDB">
        <w:rPr>
          <w:lang w:val="en-US"/>
        </w:rPr>
        <w:t xml:space="preserve">, (b) sea level and </w:t>
      </w:r>
      <w:r>
        <w:rPr>
          <w:lang w:val="en-US"/>
        </w:rPr>
        <w:t>anticyclonic circulation</w:t>
      </w:r>
      <w:r w:rsidRPr="009D7BDB">
        <w:rPr>
          <w:lang w:val="en-US"/>
        </w:rPr>
        <w:t>, (c) seasonal index</w:t>
      </w:r>
      <w:r>
        <w:rPr>
          <w:lang w:val="en-US"/>
        </w:rPr>
        <w:t>, defined as the difference between summer (JJA) and winter (DJF) seasonal temperatures,</w:t>
      </w:r>
      <w:r w:rsidRPr="009D7BDB">
        <w:rPr>
          <w:lang w:val="en-US"/>
        </w:rPr>
        <w:t xml:space="preserve"> and </w:t>
      </w:r>
      <w:r>
        <w:rPr>
          <w:lang w:val="en-US"/>
        </w:rPr>
        <w:t>cyclonic circulation</w:t>
      </w:r>
      <w:r w:rsidRPr="009D7BDB">
        <w:rPr>
          <w:lang w:val="en-US"/>
        </w:rPr>
        <w:t xml:space="preserve">, and (d) ice cover and </w:t>
      </w:r>
      <w:r>
        <w:rPr>
          <w:lang w:val="en-US"/>
        </w:rPr>
        <w:t>cyclonic circulation</w:t>
      </w:r>
      <w:r w:rsidRPr="009D7BDB">
        <w:rPr>
          <w:lang w:val="en-US"/>
        </w:rPr>
        <w:t xml:space="preserve">. </w:t>
      </w:r>
      <w:proofErr w:type="gramStart"/>
      <w:r w:rsidRPr="009D7BDB">
        <w:rPr>
          <w:lang w:val="en-US"/>
        </w:rPr>
        <w:t xml:space="preserve">From </w:t>
      </w:r>
      <w:r>
        <w:rPr>
          <w:lang w:val="en-US"/>
        </w:rPr>
        <w:t>Omstedt et al. (2004</w:t>
      </w:r>
      <w:r w:rsidRPr="009D7BDB">
        <w:rPr>
          <w:lang w:val="en-US"/>
        </w:rPr>
        <w:t>).</w:t>
      </w:r>
      <w:proofErr w:type="gramEnd"/>
    </w:p>
    <w:p w:rsidR="008D4ABE" w:rsidRPr="009D7BDB" w:rsidRDefault="008D4ABE" w:rsidP="00D95F72">
      <w:pPr>
        <w:jc w:val="both"/>
        <w:rPr>
          <w:lang w:val="en-US"/>
        </w:rPr>
      </w:pPr>
    </w:p>
    <w:p w:rsidR="008D4ABE" w:rsidRPr="00D95F72" w:rsidRDefault="008D4ABE" w:rsidP="00D95F72">
      <w:pPr>
        <w:rPr>
          <w:b/>
          <w:i/>
          <w:sz w:val="24"/>
          <w:szCs w:val="24"/>
          <w:lang w:val="en-US"/>
        </w:rPr>
      </w:pPr>
      <w:r>
        <w:rPr>
          <w:b/>
          <w:i/>
          <w:sz w:val="24"/>
          <w:szCs w:val="24"/>
          <w:lang w:val="en-US"/>
        </w:rPr>
        <w:t xml:space="preserve">3.2.1.2 </w:t>
      </w:r>
      <w:r w:rsidRPr="00D95F72">
        <w:rPr>
          <w:b/>
          <w:i/>
          <w:sz w:val="24"/>
          <w:szCs w:val="24"/>
          <w:lang w:val="en-US"/>
        </w:rPr>
        <w:t>Impact of the NAO on circulation patterns</w:t>
      </w:r>
    </w:p>
    <w:p w:rsidR="008D4ABE" w:rsidRDefault="008D4ABE" w:rsidP="00BD3B29">
      <w:pPr>
        <w:jc w:val="both"/>
        <w:rPr>
          <w:sz w:val="24"/>
          <w:szCs w:val="24"/>
          <w:lang w:val="en-US"/>
        </w:rPr>
      </w:pPr>
      <w:r>
        <w:rPr>
          <w:sz w:val="24"/>
          <w:szCs w:val="24"/>
          <w:lang w:val="en-US"/>
        </w:rPr>
        <w:lastRenderedPageBreak/>
        <w:t>Apart from rare occurrences where storms affect only the Baltic Sea basin (usually from the north-east, see for example Wisniewski and Wolski, 2011), the vast majority of storms affecting the Baltic Sea region are related to the storm track over the North Atlantic and its extension into Europe. They are therefore influenced by the phase of the NAO.</w:t>
      </w:r>
    </w:p>
    <w:p w:rsidR="008D4ABE" w:rsidRDefault="008D4ABE" w:rsidP="00BD3B29">
      <w:pPr>
        <w:jc w:val="both"/>
        <w:rPr>
          <w:sz w:val="24"/>
          <w:szCs w:val="24"/>
          <w:lang w:val="en-US"/>
        </w:rPr>
      </w:pPr>
      <w:r>
        <w:rPr>
          <w:sz w:val="24"/>
          <w:szCs w:val="24"/>
          <w:lang w:val="en-US"/>
        </w:rPr>
        <w:t>An important question is whether the observed changes in the NAO are an indication of climate change or not. The IPCC AR4 report (Meehl et al., 2007) states that “…the most consistent results from the majority of the current generation of models show, for a future warmer climate, a poleward shift of storm tracks in both hemispheres…”. Ulbrich et al. (2009) conclude that most models agree that there are fewer, but more intense cyclones in many parts of the extratropics, including the North Atlantic /European region. They also note that this conclusion can only be drawn when “extreme” is defined as a function of core pressure, whereas no such increase (actually, rather a slight decrease in several models) is found when “extreme” instead is defined from pressure gradients. This implies that one of the core questions in BACC (2005), namely whether there is an increase in storminess over the Baltic Sea region or not (see Section 3.1.2) cannot be answered unequivocally from wind observations.</w:t>
      </w:r>
    </w:p>
    <w:p w:rsidR="008D4ABE" w:rsidRDefault="008D4ABE" w:rsidP="00BD3B29">
      <w:pPr>
        <w:jc w:val="both"/>
        <w:rPr>
          <w:sz w:val="24"/>
          <w:szCs w:val="24"/>
          <w:lang w:val="en-US"/>
        </w:rPr>
      </w:pPr>
      <w:r>
        <w:rPr>
          <w:sz w:val="24"/>
          <w:szCs w:val="24"/>
          <w:lang w:val="en-US"/>
        </w:rPr>
        <w:t>Kysel</w:t>
      </w:r>
      <w:r>
        <w:rPr>
          <w:rFonts w:cs="Calibri"/>
          <w:sz w:val="24"/>
          <w:szCs w:val="24"/>
          <w:lang w:val="en-US"/>
        </w:rPr>
        <w:t>ý</w:t>
      </w:r>
      <w:r>
        <w:rPr>
          <w:sz w:val="24"/>
          <w:szCs w:val="24"/>
          <w:lang w:val="en-US"/>
        </w:rPr>
        <w:t xml:space="preserve"> and Huth (2006, see Fig. XX3) discuss the intensification of zonal circulation in particular during the 1970s and 1980s. The stronger zonal circulation does not appear isolated, but goes along with changes in other atmospheric modes. In recent winters, the authors note an intensification of cyclonic activity over Fennoscandia along with more frequent blocking situations over the British Isles. At the same time, less cyclonic activity is observed over the Mediterranean. While there is a general increase in the zonality of the flow in winter, rather the opposite takes place in summer (Kaszewski and Filipiuk, 2003; Wang et al., 2009). There are also indications (Kysel</w:t>
      </w:r>
      <w:r>
        <w:rPr>
          <w:rFonts w:cs="Calibri"/>
          <w:sz w:val="24"/>
          <w:szCs w:val="24"/>
          <w:lang w:val="en-US"/>
        </w:rPr>
        <w:t>ý</w:t>
      </w:r>
      <w:r>
        <w:rPr>
          <w:sz w:val="24"/>
          <w:szCs w:val="24"/>
          <w:lang w:val="en-US"/>
        </w:rPr>
        <w:t>, 2000; Werner et al., 2000;</w:t>
      </w:r>
      <w:r w:rsidRPr="001E3766">
        <w:rPr>
          <w:sz w:val="24"/>
          <w:szCs w:val="24"/>
          <w:lang w:val="en-US"/>
        </w:rPr>
        <w:t xml:space="preserve"> </w:t>
      </w:r>
      <w:r>
        <w:rPr>
          <w:sz w:val="24"/>
          <w:szCs w:val="24"/>
          <w:lang w:val="en-US"/>
        </w:rPr>
        <w:t>Kysel</w:t>
      </w:r>
      <w:r>
        <w:rPr>
          <w:rFonts w:cs="Calibri"/>
          <w:sz w:val="24"/>
          <w:szCs w:val="24"/>
          <w:lang w:val="en-US"/>
        </w:rPr>
        <w:t>ý</w:t>
      </w:r>
      <w:r>
        <w:rPr>
          <w:sz w:val="24"/>
          <w:szCs w:val="24"/>
          <w:lang w:val="en-US"/>
        </w:rPr>
        <w:t>, 2002;</w:t>
      </w:r>
      <w:r w:rsidRPr="00DF441C">
        <w:rPr>
          <w:sz w:val="24"/>
          <w:szCs w:val="24"/>
          <w:lang w:val="en-US"/>
        </w:rPr>
        <w:t xml:space="preserve"> </w:t>
      </w:r>
      <w:r>
        <w:rPr>
          <w:sz w:val="24"/>
          <w:szCs w:val="24"/>
          <w:lang w:val="en-US"/>
        </w:rPr>
        <w:t>Kysel</w:t>
      </w:r>
      <w:r>
        <w:rPr>
          <w:rFonts w:cs="Calibri"/>
          <w:sz w:val="24"/>
          <w:szCs w:val="24"/>
          <w:lang w:val="en-US"/>
        </w:rPr>
        <w:t>ý</w:t>
      </w:r>
      <w:r>
        <w:rPr>
          <w:sz w:val="24"/>
          <w:szCs w:val="24"/>
          <w:lang w:val="en-US"/>
        </w:rPr>
        <w:t xml:space="preserve"> and Huth, 2006) that weather types (as defined by e.g. Hess and Brezowksy, 1952) are more persistent than in earlier decades. For all weather types (</w:t>
      </w:r>
      <w:proofErr w:type="gramStart"/>
      <w:r>
        <w:rPr>
          <w:sz w:val="24"/>
          <w:szCs w:val="24"/>
          <w:lang w:val="en-US"/>
        </w:rPr>
        <w:t>both zonal</w:t>
      </w:r>
      <w:proofErr w:type="gramEnd"/>
      <w:r>
        <w:rPr>
          <w:sz w:val="24"/>
          <w:szCs w:val="24"/>
          <w:lang w:val="en-US"/>
        </w:rPr>
        <w:t>, meridional, or anticyclonic), an increase of persistence on the order of 2 to 4 days is found from the 1970s to the 1990s. This increase may be reflected in the increase in the occurrence of extreme events.</w:t>
      </w:r>
    </w:p>
    <w:p w:rsidR="008D4ABE" w:rsidRDefault="000F1D16" w:rsidP="00822A58">
      <w:pPr>
        <w:jc w:val="center"/>
        <w:rPr>
          <w:sz w:val="24"/>
          <w:szCs w:val="24"/>
          <w:lang w:val="en-US"/>
        </w:rPr>
      </w:pPr>
      <w:r>
        <w:rPr>
          <w:b/>
          <w:noProof/>
          <w:lang w:val="sv-SE" w:eastAsia="sv-SE"/>
        </w:rPr>
        <w:lastRenderedPageBreak/>
        <w:drawing>
          <wp:inline distT="0" distB="0" distL="0" distR="0">
            <wp:extent cx="4391025" cy="3838575"/>
            <wp:effectExtent l="19050" t="0" r="9525" b="0"/>
            <wp:docPr id="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9"/>
                    <a:srcRect t="6488" b="4395"/>
                    <a:stretch>
                      <a:fillRect/>
                    </a:stretch>
                  </pic:blipFill>
                  <pic:spPr bwMode="auto">
                    <a:xfrm>
                      <a:off x="0" y="0"/>
                      <a:ext cx="4391025" cy="3838575"/>
                    </a:xfrm>
                    <a:prstGeom prst="rect">
                      <a:avLst/>
                    </a:prstGeom>
                    <a:noFill/>
                    <a:ln w="9525">
                      <a:noFill/>
                      <a:miter lim="800000"/>
                      <a:headEnd/>
                      <a:tailEnd/>
                    </a:ln>
                  </pic:spPr>
                </pic:pic>
              </a:graphicData>
            </a:graphic>
          </wp:inline>
        </w:drawing>
      </w:r>
    </w:p>
    <w:p w:rsidR="008D4ABE" w:rsidRDefault="008D4ABE" w:rsidP="00B565E8">
      <w:pPr>
        <w:rPr>
          <w:lang w:val="en-US"/>
        </w:rPr>
      </w:pPr>
      <w:proofErr w:type="gramStart"/>
      <w:r w:rsidRPr="001B7E11">
        <w:rPr>
          <w:lang w:val="en-US"/>
        </w:rPr>
        <w:t>Fig.</w:t>
      </w:r>
      <w:proofErr w:type="gramEnd"/>
      <w:r w:rsidRPr="001B7E11">
        <w:rPr>
          <w:lang w:val="en-US"/>
        </w:rPr>
        <w:t xml:space="preserve"> XX3: Temporal changes in the relative frequencies of occurrence (in %; solid curve) and mean lifetime (in days; dashed curve) of groups of </w:t>
      </w:r>
      <w:r>
        <w:rPr>
          <w:lang w:val="en-US"/>
        </w:rPr>
        <w:t>large scale circulation patterns (“</w:t>
      </w:r>
      <w:r w:rsidRPr="001B7E11">
        <w:rPr>
          <w:lang w:val="en-US"/>
        </w:rPr>
        <w:t>Großwetterlagen</w:t>
      </w:r>
      <w:r>
        <w:rPr>
          <w:lang w:val="en-US"/>
        </w:rPr>
        <w:t>”; GWL)</w:t>
      </w:r>
      <w:r w:rsidRPr="001B7E11">
        <w:rPr>
          <w:lang w:val="en-US"/>
        </w:rPr>
        <w:t xml:space="preserve"> in winter in the period 1958-2000. 5 year running means are shown. </w:t>
      </w:r>
      <w:r>
        <w:rPr>
          <w:lang w:val="en-US"/>
        </w:rPr>
        <w:t xml:space="preserve">W stands for westerly circulation pattern, N for northerly, S for southerly, E for easterly, NW for northwesterly and HM for anticyclonic (“Hoch Mitteleuropa”). GWL are defined in detail in Hess and Brezowski (1952). </w:t>
      </w:r>
      <w:proofErr w:type="gramStart"/>
      <w:r w:rsidRPr="001B7E11">
        <w:rPr>
          <w:lang w:val="en-US"/>
        </w:rPr>
        <w:t>From Kyselý a</w:t>
      </w:r>
      <w:r>
        <w:rPr>
          <w:lang w:val="en-US"/>
        </w:rPr>
        <w:t>nd Huth (2006).</w:t>
      </w:r>
      <w:proofErr w:type="gramEnd"/>
    </w:p>
    <w:p w:rsidR="008D4ABE" w:rsidRDefault="008D4ABE" w:rsidP="00BD3B29">
      <w:pPr>
        <w:jc w:val="both"/>
        <w:rPr>
          <w:rFonts w:cs="Calibri"/>
          <w:sz w:val="24"/>
          <w:szCs w:val="24"/>
          <w:lang w:val="en-US"/>
        </w:rPr>
      </w:pPr>
      <w:r w:rsidRPr="00A52E73">
        <w:rPr>
          <w:rFonts w:cs="Calibri"/>
          <w:sz w:val="24"/>
          <w:szCs w:val="24"/>
          <w:lang w:val="en-US"/>
        </w:rPr>
        <w:t>Keeval</w:t>
      </w:r>
      <w:r>
        <w:rPr>
          <w:rFonts w:cs="Calibri"/>
          <w:sz w:val="24"/>
          <w:szCs w:val="24"/>
          <w:lang w:val="en-US"/>
        </w:rPr>
        <w:t>l</w:t>
      </w:r>
      <w:r w:rsidRPr="00A52E73">
        <w:rPr>
          <w:rFonts w:cs="Calibri"/>
          <w:sz w:val="24"/>
          <w:szCs w:val="24"/>
          <w:lang w:val="en-US"/>
        </w:rPr>
        <w:t>ik and Soomere (2008) and Keeval</w:t>
      </w:r>
      <w:r>
        <w:rPr>
          <w:rFonts w:cs="Calibri"/>
          <w:sz w:val="24"/>
          <w:szCs w:val="24"/>
          <w:lang w:val="en-US"/>
        </w:rPr>
        <w:t>l</w:t>
      </w:r>
      <w:r w:rsidRPr="00A52E73">
        <w:rPr>
          <w:rFonts w:cs="Calibri"/>
          <w:sz w:val="24"/>
          <w:szCs w:val="24"/>
          <w:lang w:val="en-US"/>
        </w:rPr>
        <w:t xml:space="preserve">ik (2011) have investigated the wind regimes </w:t>
      </w:r>
      <w:r>
        <w:rPr>
          <w:rFonts w:cs="Calibri"/>
          <w:sz w:val="24"/>
          <w:szCs w:val="24"/>
          <w:lang w:val="en-US"/>
        </w:rPr>
        <w:t>for Finland</w:t>
      </w:r>
      <w:r w:rsidRPr="00A52E73">
        <w:rPr>
          <w:rFonts w:cs="Calibri"/>
          <w:sz w:val="24"/>
          <w:szCs w:val="24"/>
          <w:lang w:val="en-US"/>
        </w:rPr>
        <w:t xml:space="preserve"> in the lower and middle troposphere (850 and 500 hPa). They found the general air flow changed towards more westerly winds in the mid-1960s and a re-establishment of the original circulation in the 1990s. </w:t>
      </w:r>
      <w:r>
        <w:rPr>
          <w:rFonts w:cs="Calibri"/>
          <w:sz w:val="24"/>
          <w:szCs w:val="24"/>
          <w:lang w:val="en-US"/>
        </w:rPr>
        <w:t xml:space="preserve">Jaagus and Kull (2011) come to similar conclusions regarding the wind direction over Estonia, with a shift from southeast to southwest. This result is also corroborated for the eastern Baltic Sea region (Khoklova and Timofeev, 2011). </w:t>
      </w:r>
      <w:proofErr w:type="gramStart"/>
      <w:r>
        <w:rPr>
          <w:rFonts w:cs="Calibri"/>
          <w:sz w:val="24"/>
          <w:szCs w:val="24"/>
          <w:lang w:val="en-US"/>
        </w:rPr>
        <w:t xml:space="preserve">Furthermore, </w:t>
      </w:r>
      <w:r w:rsidRPr="00A52E73">
        <w:rPr>
          <w:rFonts w:cs="Calibri"/>
          <w:sz w:val="24"/>
          <w:szCs w:val="24"/>
          <w:lang w:val="en-US"/>
        </w:rPr>
        <w:t>Getzlaff et al. (2011) and Lehmann et al. (2011</w:t>
      </w:r>
      <w:r>
        <w:rPr>
          <w:rFonts w:cs="Calibri"/>
          <w:sz w:val="24"/>
          <w:szCs w:val="24"/>
          <w:lang w:val="en-US"/>
        </w:rPr>
        <w:t>, Fig.</w:t>
      </w:r>
      <w:proofErr w:type="gramEnd"/>
      <w:r>
        <w:rPr>
          <w:rFonts w:cs="Calibri"/>
          <w:sz w:val="24"/>
          <w:szCs w:val="24"/>
          <w:lang w:val="en-US"/>
        </w:rPr>
        <w:t xml:space="preserve"> XX4</w:t>
      </w:r>
      <w:r w:rsidRPr="00A52E73">
        <w:rPr>
          <w:rFonts w:cs="Calibri"/>
          <w:sz w:val="24"/>
          <w:szCs w:val="24"/>
          <w:lang w:val="en-US"/>
        </w:rPr>
        <w:t>) come to very similar conclusions, highlighting an intensified cyclonic circulation and stronger westerlies for the 1990s and 2000s compared to t</w:t>
      </w:r>
      <w:r>
        <w:rPr>
          <w:rFonts w:cs="Calibri"/>
          <w:sz w:val="24"/>
          <w:szCs w:val="24"/>
          <w:lang w:val="en-US"/>
        </w:rPr>
        <w:t>he 1970s and 1980s.</w:t>
      </w:r>
    </w:p>
    <w:p w:rsidR="008D4ABE" w:rsidRDefault="008D4ABE" w:rsidP="002F5E55">
      <w:pPr>
        <w:rPr>
          <w:rFonts w:cs="Calibri"/>
          <w:sz w:val="24"/>
          <w:szCs w:val="24"/>
          <w:lang w:val="en-US"/>
        </w:rPr>
      </w:pPr>
    </w:p>
    <w:p w:rsidR="008D4ABE" w:rsidRPr="00E123F3" w:rsidRDefault="000F1D16" w:rsidP="002F5E55">
      <w:pPr>
        <w:tabs>
          <w:tab w:val="left" w:pos="426"/>
          <w:tab w:val="left" w:pos="709"/>
        </w:tabs>
        <w:autoSpaceDE w:val="0"/>
        <w:autoSpaceDN w:val="0"/>
        <w:adjustRightInd w:val="0"/>
        <w:jc w:val="both"/>
        <w:rPr>
          <w:rFonts w:ascii="TimesNewRoman" w:hAnsi="TimesNewRoman" w:cs="TimesNewRoman"/>
          <w:lang w:val="en-GB"/>
        </w:rPr>
      </w:pPr>
      <w:r>
        <w:rPr>
          <w:rFonts w:ascii="TimesNewRoman" w:hAnsi="TimesNewRoman" w:cs="TimesNewRoman"/>
          <w:noProof/>
          <w:lang w:val="sv-SE" w:eastAsia="sv-SE"/>
        </w:rPr>
        <w:lastRenderedPageBreak/>
        <w:drawing>
          <wp:inline distT="0" distB="0" distL="0" distR="0">
            <wp:extent cx="5572125" cy="3362325"/>
            <wp:effectExtent l="19050" t="0" r="9525"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0"/>
                    <a:srcRect/>
                    <a:stretch>
                      <a:fillRect/>
                    </a:stretch>
                  </pic:blipFill>
                  <pic:spPr bwMode="auto">
                    <a:xfrm>
                      <a:off x="0" y="0"/>
                      <a:ext cx="5572125" cy="3362325"/>
                    </a:xfrm>
                    <a:prstGeom prst="rect">
                      <a:avLst/>
                    </a:prstGeom>
                    <a:noFill/>
                    <a:ln w="9525">
                      <a:noFill/>
                      <a:miter lim="800000"/>
                      <a:headEnd/>
                      <a:tailEnd/>
                    </a:ln>
                  </pic:spPr>
                </pic:pic>
              </a:graphicData>
            </a:graphic>
          </wp:inline>
        </w:drawing>
      </w:r>
    </w:p>
    <w:p w:rsidR="008D4ABE" w:rsidRPr="00FD3BA5" w:rsidRDefault="008D4ABE" w:rsidP="002F5E55">
      <w:pPr>
        <w:rPr>
          <w:rFonts w:cs="Calibri"/>
          <w:lang w:val="en-US"/>
        </w:rPr>
      </w:pPr>
      <w:proofErr w:type="gramStart"/>
      <w:r w:rsidRPr="00FD3BA5">
        <w:rPr>
          <w:rFonts w:cs="Calibri"/>
          <w:lang w:val="en-US"/>
        </w:rPr>
        <w:t>Fig.</w:t>
      </w:r>
      <w:proofErr w:type="gramEnd"/>
      <w:r w:rsidRPr="00FD3BA5">
        <w:rPr>
          <w:rFonts w:cs="Calibri"/>
          <w:lang w:val="en-US"/>
        </w:rPr>
        <w:t xml:space="preserve"> XX4: Total number of deep (&lt;980 hPa) cyclones counted for four 20-year periods P1 to P4, based on NCEP/NCAR reanalysis four times daily sea-level pressure data for winter (December-March). Unit is number of deep cyclones, with an increment of 100 (Lehmann et al., 2011).</w:t>
      </w:r>
    </w:p>
    <w:p w:rsidR="008D4ABE" w:rsidRDefault="008D4ABE" w:rsidP="00B565E8">
      <w:pPr>
        <w:rPr>
          <w:sz w:val="24"/>
          <w:szCs w:val="24"/>
          <w:lang w:val="en-US"/>
        </w:rPr>
      </w:pPr>
    </w:p>
    <w:p w:rsidR="008D4ABE" w:rsidRDefault="008D4ABE" w:rsidP="00BD3B29">
      <w:pPr>
        <w:jc w:val="both"/>
        <w:rPr>
          <w:sz w:val="24"/>
          <w:szCs w:val="24"/>
          <w:lang w:val="en-US"/>
        </w:rPr>
      </w:pPr>
      <w:r>
        <w:rPr>
          <w:sz w:val="24"/>
          <w:szCs w:val="24"/>
          <w:lang w:val="en-US"/>
        </w:rPr>
        <w:t>Jaagus (2006b) has investigated the large-scale circulation over Estonia during the second half of the 20</w:t>
      </w:r>
      <w:r w:rsidRPr="008D516B">
        <w:rPr>
          <w:sz w:val="24"/>
          <w:szCs w:val="24"/>
          <w:vertAlign w:val="superscript"/>
          <w:lang w:val="en-US"/>
        </w:rPr>
        <w:t>th</w:t>
      </w:r>
      <w:r>
        <w:rPr>
          <w:sz w:val="24"/>
          <w:szCs w:val="24"/>
          <w:lang w:val="en-US"/>
        </w:rPr>
        <w:t xml:space="preserve"> centur</w:t>
      </w:r>
      <w:r w:rsidRPr="008D516B">
        <w:rPr>
          <w:sz w:val="24"/>
          <w:szCs w:val="24"/>
          <w:lang w:val="en-US"/>
        </w:rPr>
        <w:t xml:space="preserve">y. </w:t>
      </w:r>
      <w:r>
        <w:rPr>
          <w:sz w:val="24"/>
          <w:szCs w:val="24"/>
          <w:lang w:val="en-US"/>
        </w:rPr>
        <w:t xml:space="preserve">A general increase in westerlies is found, in particular in February and March, and a decrease in May. Such increase may cause additional coastal erosion along the eastern margin of the Baltic Sea, </w:t>
      </w:r>
      <w:r w:rsidR="00BD5412">
        <w:rPr>
          <w:sz w:val="24"/>
          <w:szCs w:val="24"/>
          <w:lang w:val="en-US"/>
        </w:rPr>
        <w:t>as well as changes in other parameters in the region</w:t>
      </w:r>
      <w:r>
        <w:rPr>
          <w:sz w:val="24"/>
          <w:szCs w:val="24"/>
          <w:lang w:val="en-US"/>
        </w:rPr>
        <w:t xml:space="preserve"> </w:t>
      </w:r>
      <w:r w:rsidR="00BD5412">
        <w:rPr>
          <w:sz w:val="24"/>
          <w:szCs w:val="24"/>
          <w:lang w:val="en-US"/>
        </w:rPr>
        <w:t xml:space="preserve">(Klavinš </w:t>
      </w:r>
      <w:r w:rsidR="00BD5412" w:rsidRPr="0054683E">
        <w:rPr>
          <w:sz w:val="24"/>
          <w:szCs w:val="24"/>
          <w:lang w:val="en-US"/>
        </w:rPr>
        <w:t>et al., 2007</w:t>
      </w:r>
      <w:r w:rsidR="00BD5412">
        <w:rPr>
          <w:sz w:val="24"/>
          <w:szCs w:val="24"/>
          <w:lang w:val="en-US"/>
        </w:rPr>
        <w:t xml:space="preserve">, 2009; </w:t>
      </w:r>
      <w:r>
        <w:rPr>
          <w:sz w:val="24"/>
          <w:szCs w:val="24"/>
          <w:lang w:val="en-US"/>
        </w:rPr>
        <w:t>Valdmann et al.</w:t>
      </w:r>
      <w:r w:rsidR="00BD5412">
        <w:rPr>
          <w:sz w:val="24"/>
          <w:szCs w:val="24"/>
          <w:lang w:val="en-US"/>
        </w:rPr>
        <w:t xml:space="preserve">, </w:t>
      </w:r>
      <w:r>
        <w:rPr>
          <w:sz w:val="24"/>
          <w:szCs w:val="24"/>
          <w:lang w:val="en-US"/>
        </w:rPr>
        <w:t>2008</w:t>
      </w:r>
      <w:r w:rsidR="00BD5412">
        <w:rPr>
          <w:sz w:val="24"/>
          <w:szCs w:val="24"/>
          <w:lang w:val="en-US"/>
        </w:rPr>
        <w:t>;</w:t>
      </w:r>
      <w:r>
        <w:rPr>
          <w:sz w:val="24"/>
          <w:szCs w:val="24"/>
          <w:lang w:val="en-US"/>
        </w:rPr>
        <w:t xml:space="preserve"> Rivza and Brunina</w:t>
      </w:r>
      <w:r w:rsidR="00BD5412">
        <w:rPr>
          <w:sz w:val="24"/>
          <w:szCs w:val="24"/>
          <w:lang w:val="en-US"/>
        </w:rPr>
        <w:t xml:space="preserve">, </w:t>
      </w:r>
      <w:r>
        <w:rPr>
          <w:sz w:val="24"/>
          <w:szCs w:val="24"/>
          <w:lang w:val="en-US"/>
        </w:rPr>
        <w:t>2009</w:t>
      </w:r>
      <w:r w:rsidR="00BD5412">
        <w:rPr>
          <w:sz w:val="24"/>
          <w:szCs w:val="24"/>
          <w:lang w:val="en-US"/>
        </w:rPr>
        <w:t>;</w:t>
      </w:r>
      <w:r>
        <w:rPr>
          <w:sz w:val="24"/>
          <w:szCs w:val="24"/>
          <w:lang w:val="en-US"/>
        </w:rPr>
        <w:t xml:space="preserve">  </w:t>
      </w:r>
      <w:r w:rsidR="00432429" w:rsidRPr="00432429">
        <w:rPr>
          <w:lang w:val="en-US"/>
        </w:rPr>
        <w:t xml:space="preserve">Draveniece, 2009; </w:t>
      </w:r>
      <w:r w:rsidR="00BD5412">
        <w:rPr>
          <w:sz w:val="24"/>
          <w:szCs w:val="24"/>
          <w:lang w:val="en-US"/>
        </w:rPr>
        <w:t xml:space="preserve">Klavinš </w:t>
      </w:r>
      <w:r w:rsidR="00BD5412" w:rsidRPr="0054683E">
        <w:rPr>
          <w:sz w:val="24"/>
          <w:szCs w:val="24"/>
          <w:lang w:val="en-US"/>
        </w:rPr>
        <w:t>and Rodinov, 2010; Avotniece et al., 2010; Lizuma et a</w:t>
      </w:r>
      <w:r w:rsidR="00BD5412">
        <w:rPr>
          <w:sz w:val="24"/>
          <w:szCs w:val="24"/>
          <w:lang w:val="en-US"/>
        </w:rPr>
        <w:t>l., 2010)</w:t>
      </w:r>
    </w:p>
    <w:p w:rsidR="008D4ABE" w:rsidRPr="00893A06" w:rsidRDefault="008D4ABE" w:rsidP="00BD3B29">
      <w:pPr>
        <w:jc w:val="both"/>
        <w:rPr>
          <w:sz w:val="24"/>
          <w:szCs w:val="24"/>
          <w:lang w:val="en-US"/>
        </w:rPr>
      </w:pPr>
      <w:r w:rsidRPr="00893A06">
        <w:rPr>
          <w:sz w:val="24"/>
          <w:szCs w:val="24"/>
          <w:lang w:val="en-US"/>
        </w:rPr>
        <w:t xml:space="preserve">Sepp (2009) discusses an increase in cyclonic activity and frequency of westerlies over the Baltic </w:t>
      </w:r>
      <w:r>
        <w:rPr>
          <w:sz w:val="24"/>
          <w:szCs w:val="24"/>
          <w:lang w:val="en-US"/>
        </w:rPr>
        <w:t>Sea basin</w:t>
      </w:r>
      <w:r w:rsidRPr="00893A06">
        <w:rPr>
          <w:sz w:val="24"/>
          <w:szCs w:val="24"/>
          <w:lang w:val="en-US"/>
        </w:rPr>
        <w:t xml:space="preserve"> during the 20</w:t>
      </w:r>
      <w:r w:rsidRPr="00893A06">
        <w:rPr>
          <w:sz w:val="24"/>
          <w:szCs w:val="24"/>
          <w:vertAlign w:val="superscript"/>
          <w:lang w:val="en-US"/>
        </w:rPr>
        <w:t>th</w:t>
      </w:r>
      <w:r w:rsidRPr="00893A06">
        <w:rPr>
          <w:sz w:val="24"/>
          <w:szCs w:val="24"/>
          <w:lang w:val="en-US"/>
        </w:rPr>
        <w:t xml:space="preserve"> century along with a tendency of increased cyclogenesis. In recent years, </w:t>
      </w:r>
      <w:r>
        <w:rPr>
          <w:sz w:val="24"/>
          <w:szCs w:val="24"/>
          <w:lang w:val="en-US"/>
        </w:rPr>
        <w:t>an increase</w:t>
      </w:r>
      <w:r w:rsidRPr="00893A06">
        <w:rPr>
          <w:sz w:val="24"/>
          <w:szCs w:val="24"/>
          <w:lang w:val="en-US"/>
        </w:rPr>
        <w:t xml:space="preserve"> </w:t>
      </w:r>
      <w:r>
        <w:rPr>
          <w:sz w:val="24"/>
          <w:szCs w:val="24"/>
          <w:lang w:val="en-US"/>
        </w:rPr>
        <w:t xml:space="preserve">in the </w:t>
      </w:r>
      <w:r w:rsidRPr="00893A06">
        <w:rPr>
          <w:sz w:val="24"/>
          <w:szCs w:val="24"/>
          <w:lang w:val="en-US"/>
        </w:rPr>
        <w:t xml:space="preserve">percentage of deep cyclones has </w:t>
      </w:r>
      <w:r>
        <w:rPr>
          <w:sz w:val="24"/>
          <w:szCs w:val="24"/>
          <w:lang w:val="en-US"/>
        </w:rPr>
        <w:t>been observ</w:t>
      </w:r>
      <w:r w:rsidRPr="00893A06">
        <w:rPr>
          <w:sz w:val="24"/>
          <w:szCs w:val="24"/>
          <w:lang w:val="en-US"/>
        </w:rPr>
        <w:t>ed, while the total number has not changed. There is also a dependence on the NAO: during its positive phase, less, but stronger cyclones form over the Baltic</w:t>
      </w:r>
      <w:r>
        <w:rPr>
          <w:sz w:val="24"/>
          <w:szCs w:val="24"/>
          <w:lang w:val="en-US"/>
        </w:rPr>
        <w:t xml:space="preserve"> Sea region</w:t>
      </w:r>
      <w:r w:rsidRPr="00893A06">
        <w:rPr>
          <w:sz w:val="24"/>
          <w:szCs w:val="24"/>
          <w:lang w:val="en-US"/>
        </w:rPr>
        <w:t>.</w:t>
      </w:r>
    </w:p>
    <w:p w:rsidR="008D4ABE" w:rsidRDefault="008D4ABE" w:rsidP="00BD3B29">
      <w:pPr>
        <w:jc w:val="both"/>
        <w:rPr>
          <w:rFonts w:cs="Calibri"/>
          <w:sz w:val="24"/>
          <w:szCs w:val="24"/>
          <w:lang w:val="en-US"/>
        </w:rPr>
      </w:pPr>
      <w:r w:rsidRPr="002F5E55">
        <w:rPr>
          <w:sz w:val="24"/>
          <w:szCs w:val="24"/>
          <w:lang w:val="en-US"/>
        </w:rPr>
        <w:t>Vilibi</w:t>
      </w:r>
      <w:r w:rsidRPr="002F5E55">
        <w:rPr>
          <w:rFonts w:cs="Calibri"/>
          <w:sz w:val="24"/>
          <w:szCs w:val="24"/>
          <w:lang w:val="en-US"/>
        </w:rPr>
        <w:t>ć and Šepić (2010)</w:t>
      </w:r>
      <w:r w:rsidR="00BD5412">
        <w:rPr>
          <w:rFonts w:cs="Calibri"/>
          <w:sz w:val="24"/>
          <w:szCs w:val="24"/>
          <w:lang w:val="en-US"/>
        </w:rPr>
        <w:t xml:space="preserve"> and </w:t>
      </w:r>
      <w:r w:rsidR="00BD5412" w:rsidRPr="002F5E55">
        <w:rPr>
          <w:rFonts w:cs="Calibri"/>
          <w:sz w:val="24"/>
          <w:szCs w:val="24"/>
          <w:lang w:val="en-US"/>
        </w:rPr>
        <w:t>Marsz and Styszyńska (2010)</w:t>
      </w:r>
      <w:r w:rsidRPr="002F5E55">
        <w:rPr>
          <w:rFonts w:cs="Calibri"/>
          <w:sz w:val="24"/>
          <w:szCs w:val="24"/>
          <w:lang w:val="en-US"/>
        </w:rPr>
        <w:t xml:space="preserve"> </w:t>
      </w:r>
      <w:r w:rsidR="00BD5412">
        <w:rPr>
          <w:rFonts w:cs="Calibri"/>
          <w:sz w:val="24"/>
          <w:szCs w:val="24"/>
          <w:lang w:val="en-US"/>
        </w:rPr>
        <w:t>find</w:t>
      </w:r>
      <w:r w:rsidRPr="002F5E55">
        <w:rPr>
          <w:rFonts w:cs="Calibri"/>
          <w:sz w:val="24"/>
          <w:szCs w:val="24"/>
          <w:lang w:val="en-US"/>
        </w:rPr>
        <w:t xml:space="preserve"> a positive trend of storminess </w:t>
      </w:r>
      <w:r>
        <w:rPr>
          <w:rFonts w:cs="Calibri"/>
          <w:sz w:val="24"/>
          <w:szCs w:val="24"/>
          <w:lang w:val="en-US"/>
        </w:rPr>
        <w:t xml:space="preserve">over the last 50 years </w:t>
      </w:r>
      <w:r w:rsidRPr="002F5E55">
        <w:rPr>
          <w:rFonts w:cs="Calibri"/>
          <w:sz w:val="24"/>
          <w:szCs w:val="24"/>
          <w:lang w:val="en-US"/>
        </w:rPr>
        <w:t>on the Polish coast of the Baltic Sea</w:t>
      </w:r>
      <w:r>
        <w:rPr>
          <w:rFonts w:cs="Calibri"/>
          <w:sz w:val="24"/>
          <w:szCs w:val="24"/>
          <w:lang w:val="en-US"/>
        </w:rPr>
        <w:t xml:space="preserve">. The </w:t>
      </w:r>
      <w:r w:rsidR="00BD5412">
        <w:rPr>
          <w:rFonts w:cs="Calibri"/>
          <w:sz w:val="24"/>
          <w:szCs w:val="24"/>
          <w:lang w:val="en-US"/>
        </w:rPr>
        <w:t>studies</w:t>
      </w:r>
      <w:r>
        <w:rPr>
          <w:rFonts w:cs="Calibri"/>
          <w:sz w:val="24"/>
          <w:szCs w:val="24"/>
          <w:lang w:val="en-US"/>
        </w:rPr>
        <w:t xml:space="preserve"> relate this trend to </w:t>
      </w:r>
      <w:r w:rsidRPr="002F5E55">
        <w:rPr>
          <w:rFonts w:cs="Calibri"/>
          <w:sz w:val="24"/>
          <w:szCs w:val="24"/>
          <w:lang w:val="en-US"/>
        </w:rPr>
        <w:t>a northward shift in atmospheric storm tracks</w:t>
      </w:r>
      <w:r>
        <w:rPr>
          <w:rFonts w:cs="Calibri"/>
          <w:sz w:val="24"/>
          <w:szCs w:val="24"/>
          <w:lang w:val="en-US"/>
        </w:rPr>
        <w:t xml:space="preserve"> and, connected to that, they also note</w:t>
      </w:r>
      <w:r w:rsidRPr="002F5E55">
        <w:rPr>
          <w:rFonts w:cs="Calibri"/>
          <w:sz w:val="24"/>
          <w:szCs w:val="24"/>
          <w:lang w:val="en-US"/>
        </w:rPr>
        <w:t xml:space="preserve"> a trend for extreme events</w:t>
      </w:r>
      <w:r w:rsidR="00BD5412">
        <w:rPr>
          <w:rFonts w:cs="Calibri"/>
          <w:sz w:val="24"/>
          <w:szCs w:val="24"/>
          <w:lang w:val="en-US"/>
        </w:rPr>
        <w:t>.</w:t>
      </w:r>
      <w:r w:rsidRPr="002F5E55">
        <w:rPr>
          <w:rFonts w:cs="Calibri"/>
          <w:sz w:val="24"/>
          <w:szCs w:val="24"/>
          <w:lang w:val="en-US"/>
        </w:rPr>
        <w:t xml:space="preserve"> On the other hand, Pryor et al. (2011) do not find any significant change in wind speed based on simulations with two RCMs (HIRHAM5 and RCA3), with the possible exception of the southwestern part of the Baltic Sea region, where a weak increase in maximum gust wind speed is simulated, also for the near future. Barredo et al. (2010) examined storm events throughout Europe (29 countries including the Baltic region) for the </w:t>
      </w:r>
      <w:r w:rsidRPr="002F5E55">
        <w:rPr>
          <w:rFonts w:cs="Calibri"/>
          <w:sz w:val="24"/>
          <w:szCs w:val="24"/>
          <w:lang w:val="en-US"/>
        </w:rPr>
        <w:lastRenderedPageBreak/>
        <w:t>last nearly 40 years based on loss data from reinsurance companies. Adjusted for population and wealth changes as well as inflation, these data reveal no trend in losses either. Since losses increase exponentially with increasing wind speed (Pinto et al., 2010), this can be translated into no significant changes in wind speed.</w:t>
      </w:r>
    </w:p>
    <w:p w:rsidR="008D4ABE" w:rsidRPr="00D95F72" w:rsidRDefault="008D4ABE" w:rsidP="00822A58">
      <w:pPr>
        <w:rPr>
          <w:b/>
          <w:i/>
          <w:sz w:val="24"/>
          <w:szCs w:val="24"/>
          <w:lang w:val="en-US"/>
        </w:rPr>
      </w:pPr>
      <w:r>
        <w:rPr>
          <w:b/>
          <w:i/>
          <w:sz w:val="24"/>
          <w:szCs w:val="24"/>
          <w:lang w:val="en-US"/>
        </w:rPr>
        <w:t xml:space="preserve">3.2.1.3 </w:t>
      </w:r>
      <w:r w:rsidRPr="00D95F72">
        <w:rPr>
          <w:b/>
          <w:i/>
          <w:sz w:val="24"/>
          <w:szCs w:val="24"/>
          <w:lang w:val="en-US"/>
        </w:rPr>
        <w:t xml:space="preserve">Impact of the NAO on </w:t>
      </w:r>
      <w:r>
        <w:rPr>
          <w:b/>
          <w:i/>
          <w:sz w:val="24"/>
          <w:szCs w:val="24"/>
          <w:lang w:val="en-US"/>
        </w:rPr>
        <w:t>the Baltic Sea water basin</w:t>
      </w:r>
    </w:p>
    <w:p w:rsidR="008D4ABE" w:rsidRPr="00893A06" w:rsidRDefault="008D4ABE" w:rsidP="00B565E8">
      <w:pPr>
        <w:jc w:val="both"/>
        <w:rPr>
          <w:sz w:val="24"/>
          <w:szCs w:val="24"/>
          <w:lang w:val="en-US"/>
        </w:rPr>
      </w:pPr>
      <w:r w:rsidRPr="00893A06">
        <w:rPr>
          <w:sz w:val="24"/>
          <w:szCs w:val="24"/>
          <w:lang w:val="en-US"/>
        </w:rPr>
        <w:t>Due to the topography of the Baltic</w:t>
      </w:r>
      <w:r>
        <w:rPr>
          <w:sz w:val="24"/>
          <w:szCs w:val="24"/>
          <w:lang w:val="en-US"/>
        </w:rPr>
        <w:t xml:space="preserve"> Sea region</w:t>
      </w:r>
      <w:r w:rsidRPr="00893A06">
        <w:rPr>
          <w:sz w:val="24"/>
          <w:szCs w:val="24"/>
          <w:lang w:val="en-US"/>
        </w:rPr>
        <w:t>, changes in sea level can serve as a proxy for changes in the intensity of westerly winds linked to the NAO. Jaagus (2006</w:t>
      </w:r>
      <w:r>
        <w:rPr>
          <w:sz w:val="24"/>
          <w:szCs w:val="24"/>
          <w:lang w:val="en-US"/>
        </w:rPr>
        <w:t>a</w:t>
      </w:r>
      <w:r w:rsidRPr="00893A06">
        <w:rPr>
          <w:sz w:val="24"/>
          <w:szCs w:val="24"/>
          <w:lang w:val="en-US"/>
        </w:rPr>
        <w:t xml:space="preserve">) discusses trends in sea ice in the eastern Baltic Sea region in relation to large-scale atmospheric conditions. </w:t>
      </w:r>
      <w:r>
        <w:rPr>
          <w:sz w:val="24"/>
          <w:szCs w:val="24"/>
          <w:lang w:val="en-US"/>
        </w:rPr>
        <w:t>A</w:t>
      </w:r>
      <w:r w:rsidRPr="00893A06">
        <w:rPr>
          <w:sz w:val="24"/>
          <w:szCs w:val="24"/>
          <w:lang w:val="en-US"/>
        </w:rPr>
        <w:t xml:space="preserve"> significant shift towards a later date in the first appearance of sea ice</w:t>
      </w:r>
      <w:r>
        <w:rPr>
          <w:sz w:val="24"/>
          <w:szCs w:val="24"/>
          <w:lang w:val="en-US"/>
        </w:rPr>
        <w:t xml:space="preserve"> is found</w:t>
      </w:r>
      <w:r w:rsidRPr="00893A06">
        <w:rPr>
          <w:sz w:val="24"/>
          <w:szCs w:val="24"/>
          <w:lang w:val="en-US"/>
        </w:rPr>
        <w:t xml:space="preserve"> on the western coast of Estonia, but not on the coasts of the Gulf of Finland and the Baltic Proper. This finding cannot </w:t>
      </w:r>
      <w:r>
        <w:rPr>
          <w:sz w:val="24"/>
          <w:szCs w:val="24"/>
          <w:lang w:val="en-US"/>
        </w:rPr>
        <w:t xml:space="preserve">directly </w:t>
      </w:r>
      <w:r w:rsidRPr="00893A06">
        <w:rPr>
          <w:sz w:val="24"/>
          <w:szCs w:val="24"/>
          <w:lang w:val="en-US"/>
        </w:rPr>
        <w:t>be</w:t>
      </w:r>
      <w:r>
        <w:rPr>
          <w:sz w:val="24"/>
          <w:szCs w:val="24"/>
          <w:lang w:val="en-US"/>
        </w:rPr>
        <w:t xml:space="preserve"> </w:t>
      </w:r>
      <w:r w:rsidRPr="00893A06">
        <w:rPr>
          <w:sz w:val="24"/>
          <w:szCs w:val="24"/>
          <w:lang w:val="en-US"/>
        </w:rPr>
        <w:t>explained with trends in circulation</w:t>
      </w:r>
      <w:r>
        <w:rPr>
          <w:sz w:val="24"/>
          <w:szCs w:val="24"/>
          <w:lang w:val="en-US"/>
        </w:rPr>
        <w:t xml:space="preserve"> patterns</w:t>
      </w:r>
      <w:r w:rsidRPr="00893A06">
        <w:rPr>
          <w:sz w:val="24"/>
          <w:szCs w:val="24"/>
          <w:lang w:val="en-US"/>
        </w:rPr>
        <w:t xml:space="preserve">. In good correlation with the intensity of westerlies, much less days with ice and a considerably earlier disappearance </w:t>
      </w:r>
      <w:r>
        <w:rPr>
          <w:sz w:val="24"/>
          <w:szCs w:val="24"/>
          <w:lang w:val="en-US"/>
        </w:rPr>
        <w:t xml:space="preserve">are found </w:t>
      </w:r>
      <w:r w:rsidRPr="00893A06">
        <w:rPr>
          <w:sz w:val="24"/>
          <w:szCs w:val="24"/>
          <w:lang w:val="en-US"/>
        </w:rPr>
        <w:t>in the 2000s compared to the 1950s, with largest changes in the west</w:t>
      </w:r>
      <w:r>
        <w:rPr>
          <w:sz w:val="24"/>
          <w:szCs w:val="24"/>
          <w:lang w:val="en-US"/>
        </w:rPr>
        <w:t>ern part of the Baltic Sea</w:t>
      </w:r>
      <w:r w:rsidRPr="00893A06">
        <w:rPr>
          <w:sz w:val="24"/>
          <w:szCs w:val="24"/>
          <w:lang w:val="en-US"/>
        </w:rPr>
        <w:t xml:space="preserve">. Hünicke et al. (2006) use observations </w:t>
      </w:r>
      <w:r>
        <w:rPr>
          <w:sz w:val="24"/>
          <w:szCs w:val="24"/>
          <w:lang w:val="en-US"/>
        </w:rPr>
        <w:t xml:space="preserve">of sea level </w:t>
      </w:r>
      <w:r w:rsidRPr="00893A06">
        <w:rPr>
          <w:sz w:val="24"/>
          <w:szCs w:val="24"/>
          <w:lang w:val="en-US"/>
        </w:rPr>
        <w:t xml:space="preserve">and </w:t>
      </w:r>
      <w:r>
        <w:rPr>
          <w:sz w:val="24"/>
          <w:szCs w:val="24"/>
          <w:lang w:val="en-US"/>
        </w:rPr>
        <w:t xml:space="preserve">climate </w:t>
      </w:r>
      <w:r w:rsidRPr="00893A06">
        <w:rPr>
          <w:sz w:val="24"/>
          <w:szCs w:val="24"/>
          <w:lang w:val="en-US"/>
        </w:rPr>
        <w:t xml:space="preserve">reconstructions from </w:t>
      </w:r>
      <w:r>
        <w:rPr>
          <w:sz w:val="24"/>
          <w:szCs w:val="24"/>
          <w:lang w:val="en-US"/>
        </w:rPr>
        <w:t xml:space="preserve">statistically </w:t>
      </w:r>
      <w:r w:rsidRPr="00893A06">
        <w:rPr>
          <w:sz w:val="24"/>
          <w:szCs w:val="24"/>
          <w:lang w:val="en-US"/>
        </w:rPr>
        <w:t>downscaled model</w:t>
      </w:r>
      <w:r>
        <w:rPr>
          <w:sz w:val="24"/>
          <w:szCs w:val="24"/>
          <w:lang w:val="en-US"/>
        </w:rPr>
        <w:t>. They showed that sea level variations can be explained by wind forcing related to the NAO and thus corroborate the findings of Jaagus (2006a) for the last 500 years.</w:t>
      </w:r>
    </w:p>
    <w:p w:rsidR="008D4ABE" w:rsidRDefault="008D4ABE" w:rsidP="00B565E8">
      <w:pPr>
        <w:jc w:val="both"/>
        <w:rPr>
          <w:sz w:val="24"/>
          <w:szCs w:val="24"/>
          <w:lang w:val="en-US"/>
        </w:rPr>
      </w:pPr>
      <w:r>
        <w:rPr>
          <w:sz w:val="24"/>
          <w:szCs w:val="24"/>
          <w:lang w:val="en-US"/>
        </w:rPr>
        <w:t>Suursaar and Sooäär (2007) discuss long time series of sea level observations from Stockholm (beginning in 1774), Swinoujscie and Kolobrzeg (beginning in 1811) and St. Petersburg (sporadic from 1703, continuous from 1806). They find that most of the rise in sea level is the local response to changing regional wind climate.</w:t>
      </w:r>
    </w:p>
    <w:p w:rsidR="008D4ABE" w:rsidRDefault="008D4ABE" w:rsidP="00BD3B29">
      <w:pPr>
        <w:jc w:val="both"/>
        <w:rPr>
          <w:sz w:val="24"/>
          <w:szCs w:val="24"/>
          <w:lang w:val="en-US"/>
        </w:rPr>
      </w:pPr>
      <w:r w:rsidRPr="00893A06">
        <w:rPr>
          <w:sz w:val="24"/>
          <w:szCs w:val="24"/>
          <w:lang w:val="en-US"/>
        </w:rPr>
        <w:t>The NAO also</w:t>
      </w:r>
      <w:r>
        <w:rPr>
          <w:sz w:val="24"/>
          <w:szCs w:val="24"/>
          <w:lang w:val="en-US"/>
        </w:rPr>
        <w:t xml:space="preserve"> directly</w:t>
      </w:r>
      <w:r w:rsidRPr="00893A06">
        <w:rPr>
          <w:sz w:val="24"/>
          <w:szCs w:val="24"/>
          <w:lang w:val="en-US"/>
        </w:rPr>
        <w:t xml:space="preserve"> influences water </w:t>
      </w:r>
      <w:r>
        <w:rPr>
          <w:sz w:val="24"/>
          <w:szCs w:val="24"/>
          <w:lang w:val="en-US"/>
        </w:rPr>
        <w:t>properties</w:t>
      </w:r>
      <w:r w:rsidRPr="00893A06">
        <w:rPr>
          <w:sz w:val="24"/>
          <w:szCs w:val="24"/>
          <w:lang w:val="en-US"/>
        </w:rPr>
        <w:t>. Girjatowicz (2005; 2007) has investigated observations from the Polish coast. A statistically significant positive correlation between the NAO index and water temperatures and sea ice amount exists for the winter months and in par</w:t>
      </w:r>
      <w:r>
        <w:rPr>
          <w:sz w:val="24"/>
          <w:szCs w:val="24"/>
          <w:lang w:val="en-US"/>
        </w:rPr>
        <w:t>ticular in December. For the remainder of the year, no effect is found. Dailidien</w:t>
      </w:r>
      <w:r w:rsidRPr="0054683E">
        <w:rPr>
          <w:sz w:val="24"/>
          <w:szCs w:val="24"/>
          <w:lang w:val="en-US"/>
        </w:rPr>
        <w:t>ė</w:t>
      </w:r>
      <w:r>
        <w:rPr>
          <w:sz w:val="24"/>
          <w:szCs w:val="24"/>
          <w:lang w:val="en-US"/>
        </w:rPr>
        <w:t xml:space="preserve"> et al. (2011) studied water level and surface temperatures of coastal lagoons along the southern and south-eastern shores of the Baltic Sea (Curonian and Vistula Lagoons and Darß-Zingst Bodden chain). They found an increase in water level, largest in the </w:t>
      </w:r>
      <w:proofErr w:type="gramStart"/>
      <w:r>
        <w:rPr>
          <w:sz w:val="24"/>
          <w:szCs w:val="24"/>
          <w:lang w:val="en-US"/>
        </w:rPr>
        <w:t>east,</w:t>
      </w:r>
      <w:proofErr w:type="gramEnd"/>
      <w:r>
        <w:rPr>
          <w:sz w:val="24"/>
          <w:szCs w:val="24"/>
          <w:lang w:val="en-US"/>
        </w:rPr>
        <w:t xml:space="preserve"> and an increase in lagoon water temperature over the period 1961-2008. They also relate the substantial increase in both water temperature and level variability since the 1980s is related to the NAO. L</w:t>
      </w:r>
      <w:r w:rsidRPr="0054683E">
        <w:rPr>
          <w:sz w:val="24"/>
          <w:szCs w:val="24"/>
          <w:lang w:val="en-US"/>
        </w:rPr>
        <w:t xml:space="preserve">öptien </w:t>
      </w:r>
      <w:r>
        <w:rPr>
          <w:sz w:val="24"/>
          <w:szCs w:val="24"/>
          <w:lang w:val="en-US"/>
        </w:rPr>
        <w:t>and Meier</w:t>
      </w:r>
      <w:r w:rsidRPr="0054683E">
        <w:rPr>
          <w:sz w:val="24"/>
          <w:szCs w:val="24"/>
          <w:lang w:val="en-US"/>
        </w:rPr>
        <w:t xml:space="preserve"> (2011)</w:t>
      </w:r>
      <w:r>
        <w:rPr>
          <w:sz w:val="24"/>
          <w:szCs w:val="24"/>
          <w:lang w:val="en-US"/>
        </w:rPr>
        <w:t xml:space="preserve"> discuss a secondary effect, the </w:t>
      </w:r>
      <w:r w:rsidRPr="000F6C16">
        <w:rPr>
          <w:sz w:val="24"/>
          <w:szCs w:val="24"/>
          <w:lang w:val="en-US"/>
        </w:rPr>
        <w:t>enhanced absorption of sunlight at the sea surface due to increased water turbidit</w:t>
      </w:r>
      <w:r>
        <w:rPr>
          <w:sz w:val="24"/>
          <w:szCs w:val="24"/>
          <w:lang w:val="en-US"/>
        </w:rPr>
        <w:t>y. This effect can explain some of the recent warming observed in the Baltic Sea (Bradtke et al., 2010), but the effect is too small to explain the observed trends, so that also circulation changes must play a role.</w:t>
      </w:r>
    </w:p>
    <w:p w:rsidR="008D4ABE" w:rsidRPr="00D95F72" w:rsidRDefault="008D4ABE" w:rsidP="00B565E8">
      <w:pPr>
        <w:rPr>
          <w:b/>
          <w:i/>
          <w:sz w:val="24"/>
          <w:szCs w:val="24"/>
          <w:lang w:val="en-US"/>
        </w:rPr>
      </w:pPr>
      <w:r>
        <w:rPr>
          <w:b/>
          <w:i/>
          <w:sz w:val="24"/>
          <w:szCs w:val="24"/>
          <w:lang w:val="en-US"/>
        </w:rPr>
        <w:t xml:space="preserve">3.2.1.4 </w:t>
      </w:r>
      <w:r w:rsidRPr="00D95F72">
        <w:rPr>
          <w:b/>
          <w:i/>
          <w:sz w:val="24"/>
          <w:szCs w:val="24"/>
          <w:lang w:val="en-US"/>
        </w:rPr>
        <w:t xml:space="preserve">NAO </w:t>
      </w:r>
      <w:r>
        <w:rPr>
          <w:b/>
          <w:i/>
          <w:sz w:val="24"/>
          <w:szCs w:val="24"/>
          <w:lang w:val="en-US"/>
        </w:rPr>
        <w:t>and blocking</w:t>
      </w:r>
    </w:p>
    <w:p w:rsidR="008D4ABE" w:rsidRDefault="008D4ABE" w:rsidP="00E42956">
      <w:pPr>
        <w:jc w:val="both"/>
        <w:rPr>
          <w:sz w:val="24"/>
          <w:szCs w:val="24"/>
          <w:lang w:val="en-US"/>
        </w:rPr>
      </w:pPr>
      <w:r>
        <w:rPr>
          <w:sz w:val="24"/>
          <w:szCs w:val="24"/>
          <w:lang w:val="en-US"/>
        </w:rPr>
        <w:t xml:space="preserve">Blocking of the atmospheric flow is frequently observed in the Baltic Sea region. Since blocking situations, once they have developed, often are quasi-stationary and can persist for extended periods, they often are responsible for extreme weather events and have quite </w:t>
      </w:r>
      <w:r>
        <w:rPr>
          <w:sz w:val="24"/>
          <w:szCs w:val="24"/>
          <w:lang w:val="en-US"/>
        </w:rPr>
        <w:lastRenderedPageBreak/>
        <w:t xml:space="preserve">early raised the interest of scientists (for example Namias, 1947; Rex, 1950b; Green, 1977). </w:t>
      </w:r>
      <w:proofErr w:type="gramStart"/>
      <w:r>
        <w:rPr>
          <w:sz w:val="24"/>
          <w:szCs w:val="24"/>
          <w:lang w:val="en-US"/>
        </w:rPr>
        <w:t>Fig.</w:t>
      </w:r>
      <w:proofErr w:type="gramEnd"/>
      <w:r>
        <w:rPr>
          <w:sz w:val="24"/>
          <w:szCs w:val="24"/>
          <w:lang w:val="en-US"/>
        </w:rPr>
        <w:t xml:space="preserve"> XX6 gives an example of a blocking pattern over central Europe.</w:t>
      </w:r>
    </w:p>
    <w:p w:rsidR="008D4ABE" w:rsidRDefault="000F1D16" w:rsidP="00FA69FB">
      <w:pPr>
        <w:jc w:val="center"/>
        <w:rPr>
          <w:sz w:val="24"/>
          <w:szCs w:val="24"/>
          <w:lang w:val="en-US"/>
        </w:rPr>
      </w:pPr>
      <w:r>
        <w:rPr>
          <w:noProof/>
          <w:sz w:val="24"/>
          <w:szCs w:val="24"/>
          <w:lang w:val="sv-SE" w:eastAsia="sv-SE"/>
        </w:rPr>
        <w:drawing>
          <wp:inline distT="0" distB="0" distL="0" distR="0">
            <wp:extent cx="2543175" cy="2609850"/>
            <wp:effectExtent l="19050" t="0" r="9525" b="0"/>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1"/>
                    <a:srcRect l="7613" t="-877" b="51404"/>
                    <a:stretch>
                      <a:fillRect/>
                    </a:stretch>
                  </pic:blipFill>
                  <pic:spPr bwMode="auto">
                    <a:xfrm>
                      <a:off x="0" y="0"/>
                      <a:ext cx="2543175" cy="2609850"/>
                    </a:xfrm>
                    <a:prstGeom prst="rect">
                      <a:avLst/>
                    </a:prstGeom>
                    <a:noFill/>
                    <a:ln w="9525">
                      <a:noFill/>
                      <a:miter lim="800000"/>
                      <a:headEnd/>
                      <a:tailEnd/>
                    </a:ln>
                  </pic:spPr>
                </pic:pic>
              </a:graphicData>
            </a:graphic>
          </wp:inline>
        </w:drawing>
      </w:r>
    </w:p>
    <w:p w:rsidR="008D4ABE" w:rsidRPr="00FA69FB" w:rsidRDefault="008D4ABE" w:rsidP="00FA69FB">
      <w:pPr>
        <w:jc w:val="both"/>
        <w:rPr>
          <w:lang w:val="en-US"/>
        </w:rPr>
      </w:pPr>
      <w:proofErr w:type="gramStart"/>
      <w:r w:rsidRPr="00FA69FB">
        <w:rPr>
          <w:lang w:val="en-US"/>
        </w:rPr>
        <w:t>Fig.</w:t>
      </w:r>
      <w:proofErr w:type="gramEnd"/>
      <w:r w:rsidRPr="00FA69FB">
        <w:rPr>
          <w:lang w:val="en-US"/>
        </w:rPr>
        <w:t xml:space="preserve"> XX6: </w:t>
      </w:r>
      <w:r>
        <w:rPr>
          <w:lang w:val="en-US"/>
        </w:rPr>
        <w:t xml:space="preserve">The 500 </w:t>
      </w:r>
      <w:r w:rsidRPr="00FA69FB">
        <w:rPr>
          <w:lang w:val="en-US"/>
        </w:rPr>
        <w:t xml:space="preserve">hPa height field on March 6, 1948, showing a typical blocking situation. </w:t>
      </w:r>
      <w:proofErr w:type="gramStart"/>
      <w:r>
        <w:rPr>
          <w:lang w:val="en-US"/>
        </w:rPr>
        <w:t>From</w:t>
      </w:r>
      <w:r w:rsidRPr="00FA69FB">
        <w:rPr>
          <w:lang w:val="en-US"/>
        </w:rPr>
        <w:t xml:space="preserve"> Barriopedro et al. (2006).</w:t>
      </w:r>
      <w:proofErr w:type="gramEnd"/>
    </w:p>
    <w:p w:rsidR="008D4ABE" w:rsidRPr="00A81B46" w:rsidRDefault="008D4ABE" w:rsidP="00E42956">
      <w:pPr>
        <w:jc w:val="both"/>
        <w:rPr>
          <w:sz w:val="24"/>
          <w:szCs w:val="24"/>
          <w:lang w:val="en-US"/>
        </w:rPr>
      </w:pPr>
      <w:r>
        <w:rPr>
          <w:sz w:val="24"/>
          <w:szCs w:val="24"/>
          <w:lang w:val="en-US"/>
        </w:rPr>
        <w:t xml:space="preserve">Following the subjectively defined Rex (1950a) criterion, a blocking event is defined by a quasipersistent (more than 10 days) split of the mid-tropospheric flow over more than </w:t>
      </w:r>
      <w:r w:rsidRPr="00A81B46">
        <w:rPr>
          <w:sz w:val="24"/>
          <w:szCs w:val="24"/>
          <w:lang w:val="en-US"/>
        </w:rPr>
        <w:t xml:space="preserve">45° in </w:t>
      </w:r>
      <w:r>
        <w:rPr>
          <w:sz w:val="24"/>
          <w:szCs w:val="24"/>
          <w:lang w:val="en-US"/>
        </w:rPr>
        <w:t>longitude.</w:t>
      </w:r>
      <w:r w:rsidRPr="00A81B46">
        <w:rPr>
          <w:sz w:val="24"/>
          <w:szCs w:val="24"/>
          <w:lang w:val="en-US"/>
        </w:rPr>
        <w:t xml:space="preserve"> </w:t>
      </w:r>
      <w:r>
        <w:rPr>
          <w:sz w:val="24"/>
          <w:szCs w:val="24"/>
          <w:lang w:val="en-US"/>
        </w:rPr>
        <w:t>Numerous authors have suggested modifications to this definition, including objective measures based on meridional height gradients. These approaches are reviewed in Barriopedro et al. (2006). Vial et al. (2011) discuss the poor performance of models with respect to simulating number, frequency and spatial extent of blockings, a problem which has been present for many years (d’Andrea et al., 1998).</w:t>
      </w:r>
    </w:p>
    <w:p w:rsidR="008D4ABE" w:rsidRDefault="008D4ABE" w:rsidP="00E42956">
      <w:pPr>
        <w:jc w:val="both"/>
        <w:rPr>
          <w:sz w:val="24"/>
          <w:szCs w:val="24"/>
          <w:lang w:val="en-US"/>
        </w:rPr>
      </w:pPr>
      <w:r>
        <w:rPr>
          <w:sz w:val="24"/>
          <w:szCs w:val="24"/>
          <w:lang w:val="en-US"/>
        </w:rPr>
        <w:t>Rimbu and Lohmann (2011) use southwestern Greenland temperature measurements and stable isotope records from ice cores as a proxy for North Atlantic atmospheric blocking and find that in winter warm (cold) conditions over southwestern Greenland are related to high (low) blocking activity and a negative (positive) phase of the NAO. In summer, however, warm (cold) conditions over southwestern Greenland are related to low (high) blocking activity and a positive (negative) phase of the NAO, even though a significant part of the North Atlantic blocking variability is not directly related to NAO variability, but rather to the exact position of the center of blocking, which, in turn, shows dependence on the NAO phase. It is furthermore well known (e.g. Luo and Wan, 2005; Barriopedro et al., 2006) that the frequency of blocking exhibits considerable interdecadal variation. Rimbu and Lohmann (2011) construct a North Atlantic blocking index (Fig. XX5) which also shows pronounced decadal variations with frequent blocking in the 1910s, 1940s and 1960s as well as after 1995 and low blocking in particular in the 1920s, 1970s and early 1990s, in very good agreement with the observed temperature anomalies in the Baltic Sea region during the 20</w:t>
      </w:r>
      <w:r w:rsidRPr="00E447FF">
        <w:rPr>
          <w:sz w:val="24"/>
          <w:szCs w:val="24"/>
          <w:vertAlign w:val="superscript"/>
          <w:lang w:val="en-US"/>
        </w:rPr>
        <w:t>th</w:t>
      </w:r>
      <w:r>
        <w:rPr>
          <w:sz w:val="24"/>
          <w:szCs w:val="24"/>
          <w:lang w:val="en-US"/>
        </w:rPr>
        <w:t xml:space="preserve"> century. The relationship also holds further back in time; very cold southwestern Greenland winter temperatures during the Late Maunder Minimum (late 17</w:t>
      </w:r>
      <w:r w:rsidRPr="00E447FF">
        <w:rPr>
          <w:sz w:val="24"/>
          <w:szCs w:val="24"/>
          <w:vertAlign w:val="superscript"/>
          <w:lang w:val="en-US"/>
        </w:rPr>
        <w:t>th</w:t>
      </w:r>
      <w:r>
        <w:rPr>
          <w:sz w:val="24"/>
          <w:szCs w:val="24"/>
          <w:lang w:val="en-US"/>
        </w:rPr>
        <w:t xml:space="preserve"> and early 18</w:t>
      </w:r>
      <w:r w:rsidRPr="00E600F0">
        <w:rPr>
          <w:sz w:val="24"/>
          <w:szCs w:val="24"/>
          <w:vertAlign w:val="superscript"/>
          <w:lang w:val="en-US"/>
        </w:rPr>
        <w:t>th</w:t>
      </w:r>
      <w:r>
        <w:rPr>
          <w:sz w:val="24"/>
          <w:szCs w:val="24"/>
          <w:lang w:val="en-US"/>
        </w:rPr>
        <w:t xml:space="preserve"> centuries) </w:t>
      </w:r>
      <w:r>
        <w:rPr>
          <w:sz w:val="24"/>
          <w:szCs w:val="24"/>
          <w:lang w:val="en-US"/>
        </w:rPr>
        <w:lastRenderedPageBreak/>
        <w:t>go along with above normal blocking frequency over Europe, cold winters and above (below) normal pressure over northern (southern) Europe (Luterbacher et al., 2001) and above normal sea ice (Koslowski and Glaser, 1999). It has also been possible to simulate these changes in blocking frequency in reconstructed (Casty et al., 2005) and model data (Stendel et al., 2006).</w:t>
      </w:r>
    </w:p>
    <w:p w:rsidR="008D4ABE" w:rsidRDefault="000F1D16" w:rsidP="00B565E8">
      <w:pPr>
        <w:jc w:val="both"/>
        <w:rPr>
          <w:rFonts w:cs="Calibri"/>
          <w:sz w:val="24"/>
          <w:szCs w:val="24"/>
          <w:lang w:val="en-US"/>
        </w:rPr>
      </w:pPr>
      <w:r>
        <w:rPr>
          <w:rFonts w:cs="Calibri"/>
          <w:noProof/>
          <w:sz w:val="24"/>
          <w:szCs w:val="24"/>
          <w:lang w:val="sv-SE" w:eastAsia="sv-SE"/>
        </w:rPr>
        <w:drawing>
          <wp:inline distT="0" distB="0" distL="0" distR="0">
            <wp:extent cx="5676900" cy="2228850"/>
            <wp:effectExtent l="1905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srcRect b="26569"/>
                    <a:stretch>
                      <a:fillRect/>
                    </a:stretch>
                  </pic:blipFill>
                  <pic:spPr bwMode="auto">
                    <a:xfrm>
                      <a:off x="0" y="0"/>
                      <a:ext cx="5676900" cy="2228850"/>
                    </a:xfrm>
                    <a:prstGeom prst="rect">
                      <a:avLst/>
                    </a:prstGeom>
                    <a:noFill/>
                    <a:ln w="9525">
                      <a:noFill/>
                      <a:miter lim="800000"/>
                      <a:headEnd/>
                      <a:tailEnd/>
                    </a:ln>
                  </pic:spPr>
                </pic:pic>
              </a:graphicData>
            </a:graphic>
          </wp:inline>
        </w:drawing>
      </w:r>
    </w:p>
    <w:p w:rsidR="008D4ABE" w:rsidRPr="00952198" w:rsidRDefault="008D4ABE" w:rsidP="00B565E8">
      <w:pPr>
        <w:jc w:val="both"/>
        <w:rPr>
          <w:rFonts w:cs="Calibri"/>
          <w:lang w:val="en-US"/>
        </w:rPr>
      </w:pPr>
      <w:proofErr w:type="gramStart"/>
      <w:r w:rsidRPr="0036067B">
        <w:rPr>
          <w:rFonts w:cs="Calibri"/>
          <w:lang w:val="en-US"/>
        </w:rPr>
        <w:t>Fig.</w:t>
      </w:r>
      <w:proofErr w:type="gramEnd"/>
      <w:r w:rsidRPr="0036067B">
        <w:rPr>
          <w:rFonts w:cs="Calibri"/>
          <w:lang w:val="en-US"/>
        </w:rPr>
        <w:t xml:space="preserve"> XX5: Blocking index (bars) and its decadal variation (seven year running mean; red) for boreal winter (December-February) 1908 to 2005. The blocking index takes into account both spatial aspects and persistence. It is deﬁned as the number of blocked days per winter in the sector 80°W–10°W. The blocking condition must be satisfied for an interval of at least 12.5° for at least ﬁve consecutive days (persistence criteria). </w:t>
      </w:r>
      <w:proofErr w:type="gramStart"/>
      <w:r w:rsidRPr="0036067B">
        <w:rPr>
          <w:rFonts w:cs="Calibri"/>
          <w:lang w:val="en-US"/>
        </w:rPr>
        <w:t>From Rimbu and Lohmann (2011).</w:t>
      </w:r>
      <w:proofErr w:type="gramEnd"/>
    </w:p>
    <w:p w:rsidR="008D4ABE" w:rsidRPr="0041736D" w:rsidRDefault="008D4ABE" w:rsidP="00B565E8">
      <w:pPr>
        <w:jc w:val="both"/>
        <w:rPr>
          <w:sz w:val="24"/>
          <w:szCs w:val="24"/>
          <w:lang w:val="en-US"/>
        </w:rPr>
      </w:pPr>
      <w:r>
        <w:rPr>
          <w:rFonts w:cs="Calibri"/>
          <w:sz w:val="24"/>
          <w:szCs w:val="24"/>
          <w:lang w:val="en-US"/>
        </w:rPr>
        <w:t>There are also indications that circulation changes in the Baltic Sea regi</w:t>
      </w:r>
      <w:r w:rsidRPr="005D6749">
        <w:rPr>
          <w:rFonts w:cs="Calibri"/>
          <w:sz w:val="24"/>
          <w:szCs w:val="24"/>
          <w:lang w:val="en-US"/>
        </w:rPr>
        <w:t>o</w:t>
      </w:r>
      <w:r>
        <w:rPr>
          <w:rFonts w:cs="Calibri"/>
          <w:sz w:val="24"/>
          <w:szCs w:val="24"/>
          <w:lang w:val="en-US"/>
        </w:rPr>
        <w:t xml:space="preserve">n are related to climate anomalies at further distances. </w:t>
      </w:r>
      <w:r w:rsidRPr="00A52E73">
        <w:rPr>
          <w:rFonts w:cs="Calibri"/>
          <w:sz w:val="24"/>
          <w:szCs w:val="24"/>
          <w:lang w:val="en-US"/>
        </w:rPr>
        <w:t>Overland et al.</w:t>
      </w:r>
      <w:r>
        <w:rPr>
          <w:rFonts w:cs="Calibri"/>
          <w:sz w:val="24"/>
          <w:szCs w:val="24"/>
          <w:lang w:val="en-US"/>
        </w:rPr>
        <w:t xml:space="preserve"> (</w:t>
      </w:r>
      <w:r w:rsidRPr="00A52E73">
        <w:rPr>
          <w:rFonts w:cs="Calibri"/>
          <w:sz w:val="24"/>
          <w:szCs w:val="24"/>
          <w:lang w:val="en-US"/>
        </w:rPr>
        <w:t>2010) point out a relationship to the loss of sea ice in the Arctic.</w:t>
      </w:r>
      <w:r>
        <w:rPr>
          <w:rFonts w:cs="Calibri"/>
          <w:sz w:val="24"/>
          <w:szCs w:val="24"/>
          <w:lang w:val="en-US"/>
        </w:rPr>
        <w:t xml:space="preserve"> More specific, </w:t>
      </w:r>
      <w:r w:rsidRPr="00A52E73">
        <w:rPr>
          <w:sz w:val="24"/>
          <w:szCs w:val="24"/>
          <w:lang w:val="en-US"/>
        </w:rPr>
        <w:t>Petouk</w:t>
      </w:r>
      <w:r>
        <w:rPr>
          <w:sz w:val="24"/>
          <w:szCs w:val="24"/>
          <w:lang w:val="en-US"/>
        </w:rPr>
        <w:t xml:space="preserve">hov and Semenov (2010) performed a series of experiments with the ECHAM5 model at rather low resolution (T42, i.e. approximately 300 km grid point spacing, with 19 vertical levels) and found a dependence of central European winter temperatures from sea ice cover in the Barents and Kara (BK) Seas. </w:t>
      </w:r>
      <w:r w:rsidRPr="00F032E0">
        <w:rPr>
          <w:sz w:val="24"/>
          <w:szCs w:val="24"/>
          <w:lang w:val="en-US"/>
        </w:rPr>
        <w:t>A</w:t>
      </w:r>
      <w:r>
        <w:rPr>
          <w:sz w:val="24"/>
          <w:szCs w:val="24"/>
          <w:lang w:val="en-US"/>
        </w:rPr>
        <w:t xml:space="preserve"> gradual decrease of sea ice from 100% to ice-free conditions leads to a strong temperature increase, and via a nonlinear relationship between convection over the ice-free parts and baroclinic effects triggered by changes in temperature gradients near the surface heat source, this results in a warming, then a cooling, and, at very low ice </w:t>
      </w:r>
      <w:r w:rsidR="000345D4">
        <w:rPr>
          <w:sz w:val="24"/>
          <w:szCs w:val="24"/>
          <w:lang w:val="en-US"/>
        </w:rPr>
        <w:t>cover</w:t>
      </w:r>
      <w:r>
        <w:rPr>
          <w:sz w:val="24"/>
          <w:szCs w:val="24"/>
          <w:lang w:val="en-US"/>
        </w:rPr>
        <w:t xml:space="preserve">, again a warming over Central Europe. </w:t>
      </w:r>
      <w:r w:rsidRPr="0055213A">
        <w:rPr>
          <w:sz w:val="24"/>
          <w:szCs w:val="24"/>
          <w:lang w:val="en-US"/>
        </w:rPr>
        <w:t xml:space="preserve">Yang et al. </w:t>
      </w:r>
      <w:r>
        <w:rPr>
          <w:sz w:val="24"/>
          <w:szCs w:val="24"/>
          <w:lang w:val="en-US"/>
        </w:rPr>
        <w:t xml:space="preserve">(2011), using </w:t>
      </w:r>
      <w:r w:rsidRPr="0055213A">
        <w:rPr>
          <w:sz w:val="24"/>
          <w:szCs w:val="24"/>
          <w:lang w:val="en-US"/>
        </w:rPr>
        <w:t>the EC-Earth model (Hazeleger et al., 2011) with considerably higher resolution (T159</w:t>
      </w:r>
      <w:r>
        <w:rPr>
          <w:sz w:val="24"/>
          <w:szCs w:val="24"/>
          <w:lang w:val="en-US"/>
        </w:rPr>
        <w:t>, i.e.</w:t>
      </w:r>
      <w:r w:rsidRPr="0055213A">
        <w:rPr>
          <w:sz w:val="24"/>
          <w:szCs w:val="24"/>
          <w:lang w:val="en-US"/>
        </w:rPr>
        <w:t xml:space="preserve"> </w:t>
      </w:r>
      <w:r>
        <w:rPr>
          <w:sz w:val="24"/>
          <w:szCs w:val="24"/>
          <w:lang w:val="en-US"/>
        </w:rPr>
        <w:t>approximately 80 km between grid points, with 31 vertical levels)</w:t>
      </w:r>
      <w:r w:rsidRPr="0055213A">
        <w:rPr>
          <w:sz w:val="24"/>
          <w:szCs w:val="24"/>
          <w:lang w:val="en-US"/>
        </w:rPr>
        <w:t xml:space="preserve">, </w:t>
      </w:r>
      <w:r>
        <w:rPr>
          <w:sz w:val="24"/>
          <w:szCs w:val="24"/>
          <w:lang w:val="en-US"/>
        </w:rPr>
        <w:t xml:space="preserve">confirm a decrease in winter temperatures with decreasing BK sea ice, but in a more linear way than in Petoukhov and Semenov (2010). In light of the record-low arctic ice cover and the recent cold winters over Europe, these are interesting findings. </w:t>
      </w:r>
      <w:r w:rsidRPr="0036067B">
        <w:rPr>
          <w:sz w:val="24"/>
          <w:szCs w:val="24"/>
          <w:lang w:val="en-US"/>
        </w:rPr>
        <w:t>A</w:t>
      </w:r>
      <w:r>
        <w:rPr>
          <w:sz w:val="24"/>
          <w:szCs w:val="24"/>
          <w:lang w:val="en-US"/>
        </w:rPr>
        <w:t xml:space="preserve">s a consequence, </w:t>
      </w:r>
      <w:r w:rsidRPr="0036067B">
        <w:rPr>
          <w:sz w:val="24"/>
          <w:szCs w:val="24"/>
          <w:lang w:val="en-US"/>
        </w:rPr>
        <w:t>abrupt transition</w:t>
      </w:r>
      <w:r>
        <w:rPr>
          <w:sz w:val="24"/>
          <w:szCs w:val="24"/>
          <w:lang w:val="en-US"/>
        </w:rPr>
        <w:t>s</w:t>
      </w:r>
      <w:r w:rsidRPr="0036067B">
        <w:rPr>
          <w:sz w:val="24"/>
          <w:szCs w:val="24"/>
          <w:lang w:val="en-US"/>
        </w:rPr>
        <w:t xml:space="preserve"> between different regimes of the atmospheric circulation in the sub-polar and polar regions may be very likely.</w:t>
      </w:r>
      <w:r>
        <w:rPr>
          <w:lang w:val="en-US"/>
        </w:rPr>
        <w:t xml:space="preserve"> </w:t>
      </w:r>
      <w:r>
        <w:rPr>
          <w:sz w:val="24"/>
          <w:szCs w:val="24"/>
          <w:lang w:val="en-US"/>
        </w:rPr>
        <w:t xml:space="preserve">Mesquita et al. (2010) even find a connection to positive sea ice anomalies in the Sea of Okhotsk, via a westward shift in </w:t>
      </w:r>
      <w:r>
        <w:rPr>
          <w:sz w:val="24"/>
          <w:szCs w:val="24"/>
          <w:lang w:val="en-US"/>
        </w:rPr>
        <w:lastRenderedPageBreak/>
        <w:t>cyclolysis and the buildup of a pattern resembling the negative phase of the NAO over the North Atlantic.</w:t>
      </w:r>
    </w:p>
    <w:p w:rsidR="008D4ABE" w:rsidRPr="00B112EB" w:rsidRDefault="008D4ABE">
      <w:pPr>
        <w:rPr>
          <w:b/>
          <w:i/>
          <w:sz w:val="24"/>
          <w:szCs w:val="24"/>
          <w:lang w:val="en-US"/>
        </w:rPr>
      </w:pPr>
      <w:r w:rsidRPr="00B112EB">
        <w:rPr>
          <w:b/>
          <w:i/>
          <w:sz w:val="24"/>
          <w:szCs w:val="24"/>
          <w:lang w:val="en-US"/>
        </w:rPr>
        <w:t>3.</w:t>
      </w:r>
      <w:r>
        <w:rPr>
          <w:b/>
          <w:i/>
          <w:sz w:val="24"/>
          <w:szCs w:val="24"/>
          <w:lang w:val="en-US"/>
        </w:rPr>
        <w:t>2.1.5 Open questions</w:t>
      </w:r>
    </w:p>
    <w:p w:rsidR="008D4ABE" w:rsidRDefault="008D4ABE" w:rsidP="000278D3">
      <w:pPr>
        <w:jc w:val="both"/>
        <w:rPr>
          <w:sz w:val="24"/>
          <w:szCs w:val="24"/>
          <w:lang w:val="en-US"/>
        </w:rPr>
      </w:pPr>
      <w:r>
        <w:rPr>
          <w:sz w:val="24"/>
          <w:szCs w:val="24"/>
          <w:lang w:val="en-US"/>
        </w:rPr>
        <w:t>While most studies agree that there is increased storminess when the NAO index is positive (i.e. Donat et al. 2010), Dawson et al. (2002) find</w:t>
      </w:r>
      <w:r w:rsidRPr="003222DE">
        <w:rPr>
          <w:sz w:val="24"/>
          <w:szCs w:val="24"/>
          <w:lang w:val="en-US"/>
        </w:rPr>
        <w:t xml:space="preserve"> increased storm activity in</w:t>
      </w:r>
      <w:r>
        <w:rPr>
          <w:sz w:val="24"/>
          <w:szCs w:val="24"/>
          <w:lang w:val="en-US"/>
        </w:rPr>
        <w:t xml:space="preserve"> north-western Europe both during positive and negative NAO situations. For the latter, the authors speculate that the </w:t>
      </w:r>
      <w:r w:rsidRPr="003222DE">
        <w:rPr>
          <w:sz w:val="24"/>
          <w:szCs w:val="24"/>
          <w:lang w:val="en-US"/>
        </w:rPr>
        <w:t xml:space="preserve">increased storminess </w:t>
      </w:r>
      <w:r>
        <w:rPr>
          <w:sz w:val="24"/>
          <w:szCs w:val="24"/>
          <w:lang w:val="en-US"/>
        </w:rPr>
        <w:t xml:space="preserve">is linked to the formation </w:t>
      </w:r>
      <w:r w:rsidRPr="003222DE">
        <w:rPr>
          <w:sz w:val="24"/>
          <w:szCs w:val="24"/>
          <w:lang w:val="en-US"/>
        </w:rPr>
        <w:t>of high pressure over I</w:t>
      </w:r>
      <w:r>
        <w:rPr>
          <w:sz w:val="24"/>
          <w:szCs w:val="24"/>
          <w:lang w:val="en-US"/>
        </w:rPr>
        <w:t>celand and positive sea ice anom</w:t>
      </w:r>
      <w:r w:rsidRPr="003222DE">
        <w:rPr>
          <w:sz w:val="24"/>
          <w:szCs w:val="24"/>
          <w:lang w:val="en-US"/>
        </w:rPr>
        <w:t>alies in the Icel</w:t>
      </w:r>
      <w:r>
        <w:rPr>
          <w:sz w:val="24"/>
          <w:szCs w:val="24"/>
          <w:lang w:val="en-US"/>
        </w:rPr>
        <w:t xml:space="preserve">and/Greenland </w:t>
      </w:r>
      <w:r w:rsidRPr="003222DE">
        <w:rPr>
          <w:sz w:val="24"/>
          <w:szCs w:val="24"/>
          <w:lang w:val="en-US"/>
        </w:rPr>
        <w:t xml:space="preserve">region, </w:t>
      </w:r>
      <w:r>
        <w:rPr>
          <w:sz w:val="24"/>
          <w:szCs w:val="24"/>
          <w:lang w:val="en-US"/>
        </w:rPr>
        <w:t xml:space="preserve">which would </w:t>
      </w:r>
      <w:r w:rsidRPr="003222DE">
        <w:rPr>
          <w:sz w:val="24"/>
          <w:szCs w:val="24"/>
          <w:lang w:val="en-US"/>
        </w:rPr>
        <w:t>result in a southward deflection of storm tracks</w:t>
      </w:r>
      <w:r>
        <w:rPr>
          <w:sz w:val="24"/>
          <w:szCs w:val="24"/>
          <w:lang w:val="en-US"/>
        </w:rPr>
        <w:t>: The issue is not agreed upon, but it would imply</w:t>
      </w:r>
      <w:r w:rsidRPr="003222DE">
        <w:rPr>
          <w:sz w:val="24"/>
          <w:szCs w:val="24"/>
          <w:lang w:val="en-US"/>
        </w:rPr>
        <w:t xml:space="preserve"> that </w:t>
      </w:r>
      <w:r>
        <w:rPr>
          <w:sz w:val="24"/>
          <w:szCs w:val="24"/>
          <w:lang w:val="en-US"/>
        </w:rPr>
        <w:t xml:space="preserve">proxy-based </w:t>
      </w:r>
      <w:r w:rsidRPr="003222DE">
        <w:rPr>
          <w:sz w:val="24"/>
          <w:szCs w:val="24"/>
          <w:lang w:val="en-US"/>
        </w:rPr>
        <w:t xml:space="preserve">past NAO variations </w:t>
      </w:r>
      <w:r>
        <w:rPr>
          <w:sz w:val="24"/>
          <w:szCs w:val="24"/>
          <w:lang w:val="en-US"/>
        </w:rPr>
        <w:t xml:space="preserve">(for example as in </w:t>
      </w:r>
      <w:r w:rsidRPr="003222DE">
        <w:rPr>
          <w:sz w:val="24"/>
          <w:szCs w:val="24"/>
          <w:lang w:val="en-US"/>
        </w:rPr>
        <w:t>Trouet et al.,</w:t>
      </w:r>
      <w:r>
        <w:rPr>
          <w:sz w:val="24"/>
          <w:szCs w:val="24"/>
          <w:lang w:val="en-US"/>
        </w:rPr>
        <w:t xml:space="preserve"> 2009) </w:t>
      </w:r>
      <w:r w:rsidRPr="003222DE">
        <w:rPr>
          <w:sz w:val="24"/>
          <w:szCs w:val="24"/>
          <w:lang w:val="en-US"/>
        </w:rPr>
        <w:t xml:space="preserve">cannot be used </w:t>
      </w:r>
      <w:r>
        <w:rPr>
          <w:sz w:val="24"/>
          <w:szCs w:val="24"/>
          <w:lang w:val="en-US"/>
        </w:rPr>
        <w:t xml:space="preserve">in a straightforward way to </w:t>
      </w:r>
      <w:r w:rsidRPr="003222DE">
        <w:rPr>
          <w:sz w:val="24"/>
          <w:szCs w:val="24"/>
          <w:lang w:val="en-US"/>
        </w:rPr>
        <w:t>directly determine past storminess variations (and vice versa).</w:t>
      </w:r>
    </w:p>
    <w:p w:rsidR="008D4ABE" w:rsidRDefault="008D4ABE" w:rsidP="00E53826">
      <w:pPr>
        <w:jc w:val="both"/>
        <w:rPr>
          <w:sz w:val="24"/>
          <w:szCs w:val="24"/>
          <w:lang w:val="en-US"/>
        </w:rPr>
      </w:pPr>
      <w:r w:rsidRPr="000278D3">
        <w:rPr>
          <w:sz w:val="24"/>
          <w:szCs w:val="24"/>
          <w:lang w:val="en-US"/>
        </w:rPr>
        <w:t xml:space="preserve">The reconstruction of </w:t>
      </w:r>
      <w:r>
        <w:rPr>
          <w:sz w:val="24"/>
          <w:szCs w:val="24"/>
          <w:lang w:val="en-US"/>
        </w:rPr>
        <w:t>changes in the large-scale atmospheric flow</w:t>
      </w:r>
      <w:r w:rsidRPr="000278D3">
        <w:rPr>
          <w:sz w:val="24"/>
          <w:szCs w:val="24"/>
          <w:lang w:val="en-US"/>
        </w:rPr>
        <w:t xml:space="preserve"> is prone to suffer from data inhomogeneities. Analyses based on </w:t>
      </w:r>
      <w:r>
        <w:rPr>
          <w:sz w:val="24"/>
          <w:szCs w:val="24"/>
          <w:lang w:val="en-US"/>
        </w:rPr>
        <w:t>different wind reconstructions</w:t>
      </w:r>
      <w:r w:rsidRPr="000278D3">
        <w:rPr>
          <w:sz w:val="24"/>
          <w:szCs w:val="24"/>
          <w:lang w:val="en-US"/>
        </w:rPr>
        <w:t xml:space="preserve"> </w:t>
      </w:r>
      <w:r>
        <w:rPr>
          <w:sz w:val="24"/>
          <w:szCs w:val="24"/>
          <w:lang w:val="en-US"/>
        </w:rPr>
        <w:t>reveal</w:t>
      </w:r>
      <w:r w:rsidRPr="000278D3">
        <w:rPr>
          <w:sz w:val="24"/>
          <w:szCs w:val="24"/>
          <w:lang w:val="en-US"/>
        </w:rPr>
        <w:t xml:space="preserve"> that the last decades of the 19</w:t>
      </w:r>
      <w:r w:rsidRPr="000278D3">
        <w:rPr>
          <w:sz w:val="24"/>
          <w:szCs w:val="24"/>
          <w:vertAlign w:val="superscript"/>
          <w:lang w:val="en-US"/>
        </w:rPr>
        <w:t>th</w:t>
      </w:r>
      <w:r w:rsidRPr="000278D3">
        <w:rPr>
          <w:sz w:val="24"/>
          <w:szCs w:val="24"/>
          <w:lang w:val="en-US"/>
        </w:rPr>
        <w:t xml:space="preserve"> century </w:t>
      </w:r>
      <w:r>
        <w:rPr>
          <w:sz w:val="24"/>
          <w:szCs w:val="24"/>
          <w:lang w:val="en-US"/>
        </w:rPr>
        <w:t>had</w:t>
      </w:r>
      <w:r w:rsidRPr="000278D3">
        <w:rPr>
          <w:sz w:val="24"/>
          <w:szCs w:val="24"/>
          <w:lang w:val="en-US"/>
        </w:rPr>
        <w:t xml:space="preserve"> an above average storminess; however, </w:t>
      </w:r>
      <w:r>
        <w:rPr>
          <w:sz w:val="24"/>
          <w:szCs w:val="24"/>
          <w:lang w:val="en-US"/>
        </w:rPr>
        <w:t>Donat et al. (2011) do not find</w:t>
      </w:r>
      <w:r w:rsidRPr="000278D3">
        <w:rPr>
          <w:sz w:val="24"/>
          <w:szCs w:val="24"/>
          <w:lang w:val="en-US"/>
        </w:rPr>
        <w:t xml:space="preserve"> such </w:t>
      </w:r>
      <w:r>
        <w:rPr>
          <w:sz w:val="24"/>
          <w:szCs w:val="24"/>
          <w:lang w:val="en-US"/>
        </w:rPr>
        <w:t xml:space="preserve">a </w:t>
      </w:r>
      <w:r w:rsidRPr="000278D3">
        <w:rPr>
          <w:sz w:val="24"/>
          <w:szCs w:val="24"/>
          <w:lang w:val="en-US"/>
        </w:rPr>
        <w:t xml:space="preserve">maximum in the </w:t>
      </w:r>
      <w:r>
        <w:rPr>
          <w:sz w:val="24"/>
          <w:szCs w:val="24"/>
          <w:lang w:val="en-US"/>
        </w:rPr>
        <w:t>20</w:t>
      </w:r>
      <w:r w:rsidR="00452F42" w:rsidRPr="00452F42">
        <w:rPr>
          <w:sz w:val="24"/>
          <w:szCs w:val="24"/>
          <w:vertAlign w:val="superscript"/>
          <w:lang w:val="en-US"/>
        </w:rPr>
        <w:t>th</w:t>
      </w:r>
      <w:r>
        <w:rPr>
          <w:sz w:val="24"/>
          <w:szCs w:val="24"/>
          <w:lang w:val="en-US"/>
        </w:rPr>
        <w:t xml:space="preserve"> Century R</w:t>
      </w:r>
      <w:r w:rsidRPr="000278D3">
        <w:rPr>
          <w:sz w:val="24"/>
          <w:szCs w:val="24"/>
          <w:lang w:val="en-US"/>
        </w:rPr>
        <w:t>eanalysis</w:t>
      </w:r>
      <w:r>
        <w:rPr>
          <w:sz w:val="24"/>
          <w:szCs w:val="24"/>
          <w:lang w:val="en-US"/>
        </w:rPr>
        <w:t xml:space="preserve"> (20CR) data</w:t>
      </w:r>
      <w:r w:rsidRPr="000278D3">
        <w:rPr>
          <w:sz w:val="24"/>
          <w:szCs w:val="24"/>
          <w:lang w:val="en-US"/>
        </w:rPr>
        <w:t xml:space="preserve"> </w:t>
      </w:r>
      <w:r>
        <w:rPr>
          <w:sz w:val="24"/>
          <w:szCs w:val="24"/>
          <w:lang w:val="en-US"/>
        </w:rPr>
        <w:t>(</w:t>
      </w:r>
      <w:r w:rsidRPr="000278D3">
        <w:rPr>
          <w:sz w:val="24"/>
          <w:szCs w:val="24"/>
          <w:lang w:val="en-US"/>
        </w:rPr>
        <w:t>Compo et al.</w:t>
      </w:r>
      <w:r>
        <w:rPr>
          <w:sz w:val="24"/>
          <w:szCs w:val="24"/>
          <w:lang w:val="en-US"/>
        </w:rPr>
        <w:t xml:space="preserve">, </w:t>
      </w:r>
      <w:r w:rsidRPr="000278D3">
        <w:rPr>
          <w:sz w:val="24"/>
          <w:szCs w:val="24"/>
          <w:lang w:val="en-US"/>
        </w:rPr>
        <w:t>2011)</w:t>
      </w:r>
      <w:r>
        <w:rPr>
          <w:sz w:val="24"/>
          <w:szCs w:val="24"/>
          <w:lang w:val="en-US"/>
        </w:rPr>
        <w:t xml:space="preserve"> covering the period since 1871</w:t>
      </w:r>
      <w:r w:rsidRPr="000278D3">
        <w:rPr>
          <w:sz w:val="24"/>
          <w:szCs w:val="24"/>
          <w:lang w:val="en-US"/>
        </w:rPr>
        <w:t xml:space="preserve"> </w:t>
      </w:r>
      <w:r>
        <w:rPr>
          <w:sz w:val="24"/>
          <w:szCs w:val="24"/>
          <w:lang w:val="en-US"/>
        </w:rPr>
        <w:t>(see chapter 3.2.2.2)</w:t>
      </w:r>
      <w:r w:rsidRPr="000278D3">
        <w:rPr>
          <w:sz w:val="24"/>
          <w:szCs w:val="24"/>
          <w:lang w:val="en-US"/>
        </w:rPr>
        <w:t xml:space="preserve">. </w:t>
      </w:r>
      <w:r>
        <w:rPr>
          <w:sz w:val="24"/>
          <w:szCs w:val="24"/>
          <w:lang w:val="en-US"/>
        </w:rPr>
        <w:t xml:space="preserve">Similarly, </w:t>
      </w:r>
      <w:r w:rsidRPr="000278D3">
        <w:rPr>
          <w:sz w:val="24"/>
          <w:szCs w:val="24"/>
          <w:lang w:val="en-US"/>
        </w:rPr>
        <w:t xml:space="preserve">Smits et al. (2005) find no trend in storminess over the Netherlands, in contrast to the NCEP/NCAR reanalysis (Kalnay et al., 1996). These findings point to </w:t>
      </w:r>
      <w:r>
        <w:rPr>
          <w:sz w:val="24"/>
          <w:szCs w:val="24"/>
          <w:lang w:val="en-US"/>
        </w:rPr>
        <w:t xml:space="preserve">possible </w:t>
      </w:r>
      <w:r w:rsidRPr="000278D3">
        <w:rPr>
          <w:sz w:val="24"/>
          <w:szCs w:val="24"/>
          <w:lang w:val="en-US"/>
        </w:rPr>
        <w:t>inconsistencies in th</w:t>
      </w:r>
      <w:r w:rsidR="000345D4">
        <w:rPr>
          <w:sz w:val="24"/>
          <w:szCs w:val="24"/>
          <w:lang w:val="en-US"/>
        </w:rPr>
        <w:t>is</w:t>
      </w:r>
      <w:r w:rsidRPr="000278D3">
        <w:rPr>
          <w:sz w:val="24"/>
          <w:szCs w:val="24"/>
          <w:lang w:val="en-US"/>
        </w:rPr>
        <w:t xml:space="preserve"> reanalys</w:t>
      </w:r>
      <w:r>
        <w:rPr>
          <w:sz w:val="24"/>
          <w:szCs w:val="24"/>
          <w:lang w:val="en-US"/>
        </w:rPr>
        <w:t>i</w:t>
      </w:r>
      <w:r w:rsidRPr="000278D3">
        <w:rPr>
          <w:sz w:val="24"/>
          <w:szCs w:val="24"/>
          <w:lang w:val="en-US"/>
        </w:rPr>
        <w:t>s: there are considerably more observations available today tha</w:t>
      </w:r>
      <w:r>
        <w:rPr>
          <w:sz w:val="24"/>
          <w:szCs w:val="24"/>
          <w:lang w:val="en-US"/>
        </w:rPr>
        <w:t>n</w:t>
      </w:r>
      <w:r w:rsidRPr="000278D3">
        <w:rPr>
          <w:sz w:val="24"/>
          <w:szCs w:val="24"/>
          <w:lang w:val="en-US"/>
        </w:rPr>
        <w:t xml:space="preserve"> at the beginning of the period</w:t>
      </w:r>
      <w:r w:rsidR="000345D4">
        <w:rPr>
          <w:sz w:val="24"/>
          <w:szCs w:val="24"/>
          <w:lang w:val="en-US"/>
        </w:rPr>
        <w:t>.</w:t>
      </w:r>
      <w:r w:rsidRPr="000278D3">
        <w:rPr>
          <w:sz w:val="24"/>
          <w:szCs w:val="24"/>
          <w:lang w:val="en-US"/>
        </w:rPr>
        <w:t xml:space="preserve"> </w:t>
      </w:r>
      <w:r w:rsidR="000345D4">
        <w:rPr>
          <w:sz w:val="24"/>
          <w:szCs w:val="24"/>
          <w:lang w:val="en-US"/>
        </w:rPr>
        <w:t xml:space="preserve">The same is valid for other reanalysis, e.g. ERA-40 or ERA-Interim. </w:t>
      </w:r>
      <w:proofErr w:type="gramStart"/>
      <w:r w:rsidR="000345D4">
        <w:rPr>
          <w:sz w:val="24"/>
          <w:szCs w:val="24"/>
          <w:lang w:val="en-US"/>
        </w:rPr>
        <w:t>H</w:t>
      </w:r>
      <w:r w:rsidRPr="000278D3">
        <w:rPr>
          <w:sz w:val="24"/>
          <w:szCs w:val="24"/>
          <w:lang w:val="en-US"/>
        </w:rPr>
        <w:t>ence, analyses of this or similar datasets revealing an increase in storminess (</w:t>
      </w:r>
      <w:r w:rsidR="00F45285">
        <w:rPr>
          <w:sz w:val="24"/>
          <w:szCs w:val="24"/>
          <w:lang w:val="en-US"/>
        </w:rPr>
        <w:t xml:space="preserve">for </w:t>
      </w:r>
      <w:r>
        <w:rPr>
          <w:sz w:val="24"/>
          <w:szCs w:val="24"/>
          <w:lang w:val="en-US"/>
        </w:rPr>
        <w:t>example</w:t>
      </w:r>
      <w:proofErr w:type="gramEnd"/>
      <w:r>
        <w:rPr>
          <w:sz w:val="24"/>
          <w:szCs w:val="24"/>
          <w:lang w:val="en-US"/>
        </w:rPr>
        <w:t>.</w:t>
      </w:r>
      <w:r w:rsidRPr="000278D3">
        <w:rPr>
          <w:sz w:val="24"/>
          <w:szCs w:val="24"/>
          <w:lang w:val="en-US"/>
        </w:rPr>
        <w:t xml:space="preserve"> Donat et al., 2011) should be carefully interpreted. In addition, there is also a resolution </w:t>
      </w:r>
      <w:r w:rsidR="000345D4">
        <w:rPr>
          <w:sz w:val="24"/>
          <w:szCs w:val="24"/>
          <w:lang w:val="en-US"/>
        </w:rPr>
        <w:t>issue</w:t>
      </w:r>
      <w:r w:rsidRPr="000278D3">
        <w:rPr>
          <w:sz w:val="24"/>
          <w:szCs w:val="24"/>
          <w:lang w:val="en-US"/>
        </w:rPr>
        <w:t xml:space="preserve"> in the</w:t>
      </w:r>
      <w:r w:rsidR="000345D4">
        <w:rPr>
          <w:sz w:val="24"/>
          <w:szCs w:val="24"/>
          <w:lang w:val="en-US"/>
        </w:rPr>
        <w:t xml:space="preserve"> rather coarse gridded</w:t>
      </w:r>
      <w:r w:rsidRPr="000278D3">
        <w:rPr>
          <w:sz w:val="24"/>
          <w:szCs w:val="24"/>
          <w:lang w:val="en-US"/>
        </w:rPr>
        <w:t xml:space="preserve"> NCEP/NCAR and ERA40 </w:t>
      </w:r>
      <w:r w:rsidR="000345D4">
        <w:rPr>
          <w:sz w:val="24"/>
          <w:szCs w:val="24"/>
          <w:lang w:val="en-US"/>
        </w:rPr>
        <w:t xml:space="preserve">reanalyses </w:t>
      </w:r>
      <w:r w:rsidRPr="000278D3">
        <w:rPr>
          <w:sz w:val="24"/>
          <w:szCs w:val="24"/>
          <w:lang w:val="en-US"/>
        </w:rPr>
        <w:t>(Uppala et al., 2006)</w:t>
      </w:r>
      <w:r>
        <w:rPr>
          <w:sz w:val="24"/>
          <w:szCs w:val="24"/>
          <w:lang w:val="en-US"/>
        </w:rPr>
        <w:t>. Consequently,</w:t>
      </w:r>
      <w:r w:rsidRPr="000278D3">
        <w:rPr>
          <w:sz w:val="24"/>
          <w:szCs w:val="24"/>
          <w:lang w:val="en-US"/>
        </w:rPr>
        <w:t xml:space="preserve"> it is entirely possible that frontal waves cannot be resolved adequately. As might be expected (compare Raible et al., 2008), this problem is more severe in NCEP (triangular truncation of T62, approximately 1.9</w:t>
      </w:r>
      <w:r w:rsidRPr="000278D3">
        <w:rPr>
          <w:rFonts w:cs="Calibri"/>
          <w:sz w:val="24"/>
          <w:szCs w:val="24"/>
          <w:lang w:val="en-US"/>
        </w:rPr>
        <w:t>° in latitude and longitude</w:t>
      </w:r>
      <w:r w:rsidRPr="000278D3">
        <w:rPr>
          <w:sz w:val="24"/>
          <w:szCs w:val="24"/>
          <w:lang w:val="en-US"/>
        </w:rPr>
        <w:t>) than in ERA (T106, approximately 1.1</w:t>
      </w:r>
      <w:r w:rsidRPr="00E53826">
        <w:rPr>
          <w:sz w:val="24"/>
          <w:szCs w:val="24"/>
          <w:lang w:val="en-US"/>
        </w:rPr>
        <w:t>°</w:t>
      </w:r>
      <w:r w:rsidRPr="000278D3">
        <w:rPr>
          <w:sz w:val="24"/>
          <w:szCs w:val="24"/>
          <w:lang w:val="en-US"/>
        </w:rPr>
        <w:t>).</w:t>
      </w:r>
      <w:r w:rsidRPr="00E53826">
        <w:rPr>
          <w:sz w:val="24"/>
          <w:szCs w:val="24"/>
          <w:lang w:val="en-US"/>
        </w:rPr>
        <w:t xml:space="preserve"> Trigo </w:t>
      </w:r>
      <w:r>
        <w:rPr>
          <w:sz w:val="24"/>
          <w:szCs w:val="24"/>
          <w:lang w:val="en-US"/>
        </w:rPr>
        <w:t>(</w:t>
      </w:r>
      <w:r w:rsidRPr="00E53826">
        <w:rPr>
          <w:sz w:val="24"/>
          <w:szCs w:val="24"/>
          <w:lang w:val="en-US"/>
        </w:rPr>
        <w:t>2006</w:t>
      </w:r>
      <w:r>
        <w:rPr>
          <w:sz w:val="24"/>
          <w:szCs w:val="24"/>
          <w:lang w:val="en-US"/>
        </w:rPr>
        <w:t>) and</w:t>
      </w:r>
      <w:r w:rsidRPr="00E53826">
        <w:rPr>
          <w:sz w:val="24"/>
          <w:szCs w:val="24"/>
          <w:lang w:val="en-US"/>
        </w:rPr>
        <w:t xml:space="preserve"> Löptien et al. </w:t>
      </w:r>
      <w:r>
        <w:rPr>
          <w:sz w:val="24"/>
          <w:szCs w:val="24"/>
          <w:lang w:val="en-US"/>
        </w:rPr>
        <w:t>(</w:t>
      </w:r>
      <w:r w:rsidRPr="00E53826">
        <w:rPr>
          <w:sz w:val="24"/>
          <w:szCs w:val="24"/>
          <w:lang w:val="en-US"/>
        </w:rPr>
        <w:t>2008</w:t>
      </w:r>
      <w:r>
        <w:rPr>
          <w:sz w:val="24"/>
          <w:szCs w:val="24"/>
          <w:lang w:val="en-US"/>
        </w:rPr>
        <w:t>) come to comparable results for the summer season.</w:t>
      </w:r>
      <w:r w:rsidRPr="00E53826">
        <w:rPr>
          <w:sz w:val="24"/>
          <w:szCs w:val="24"/>
          <w:lang w:val="en-US"/>
        </w:rPr>
        <w:t xml:space="preserve"> </w:t>
      </w:r>
      <w:r>
        <w:rPr>
          <w:sz w:val="24"/>
          <w:szCs w:val="24"/>
          <w:lang w:val="en-US"/>
        </w:rPr>
        <w:t>Apart from</w:t>
      </w:r>
      <w:r w:rsidRPr="00E53826">
        <w:rPr>
          <w:sz w:val="24"/>
          <w:szCs w:val="24"/>
          <w:lang w:val="en-US"/>
        </w:rPr>
        <w:t xml:space="preserve"> spatial resolution</w:t>
      </w:r>
      <w:r>
        <w:rPr>
          <w:sz w:val="24"/>
          <w:szCs w:val="24"/>
          <w:lang w:val="en-US"/>
        </w:rPr>
        <w:t xml:space="preserve"> issues</w:t>
      </w:r>
      <w:r w:rsidRPr="00E53826">
        <w:rPr>
          <w:sz w:val="24"/>
          <w:szCs w:val="24"/>
          <w:lang w:val="en-US"/>
        </w:rPr>
        <w:t xml:space="preserve">, </w:t>
      </w:r>
      <w:r>
        <w:rPr>
          <w:sz w:val="24"/>
          <w:szCs w:val="24"/>
          <w:lang w:val="en-US"/>
        </w:rPr>
        <w:t xml:space="preserve">differences in </w:t>
      </w:r>
      <w:r w:rsidRPr="00E53826">
        <w:rPr>
          <w:sz w:val="24"/>
          <w:szCs w:val="24"/>
          <w:lang w:val="en-US"/>
        </w:rPr>
        <w:t>dynamics</w:t>
      </w:r>
      <w:r>
        <w:rPr>
          <w:sz w:val="24"/>
          <w:szCs w:val="24"/>
          <w:lang w:val="en-US"/>
        </w:rPr>
        <w:t xml:space="preserve">, physical </w:t>
      </w:r>
      <w:r w:rsidRPr="00E53826">
        <w:rPr>
          <w:sz w:val="24"/>
          <w:szCs w:val="24"/>
          <w:lang w:val="en-US"/>
        </w:rPr>
        <w:t>parametrizations of the models</w:t>
      </w:r>
      <w:r>
        <w:rPr>
          <w:sz w:val="24"/>
          <w:szCs w:val="24"/>
          <w:lang w:val="en-US"/>
        </w:rPr>
        <w:t xml:space="preserve"> and </w:t>
      </w:r>
      <w:r w:rsidRPr="00E53826">
        <w:rPr>
          <w:sz w:val="24"/>
          <w:szCs w:val="24"/>
          <w:lang w:val="en-US"/>
        </w:rPr>
        <w:t xml:space="preserve">assimilation of observations </w:t>
      </w:r>
      <w:r>
        <w:rPr>
          <w:sz w:val="24"/>
          <w:szCs w:val="24"/>
          <w:lang w:val="en-US"/>
        </w:rPr>
        <w:t xml:space="preserve">may also play a role </w:t>
      </w:r>
      <w:r w:rsidRPr="00E53826">
        <w:rPr>
          <w:sz w:val="24"/>
          <w:szCs w:val="24"/>
          <w:lang w:val="en-US"/>
        </w:rPr>
        <w:t>(see refs. in Ulbrich et al. 2009).</w:t>
      </w:r>
    </w:p>
    <w:p w:rsidR="000345D4" w:rsidRDefault="000345D4" w:rsidP="00E53826">
      <w:pPr>
        <w:jc w:val="both"/>
        <w:rPr>
          <w:color w:val="000000"/>
          <w:lang w:val="en-GB"/>
        </w:rPr>
      </w:pPr>
    </w:p>
    <w:p w:rsidR="000345D4" w:rsidRPr="000345D4" w:rsidRDefault="000345D4" w:rsidP="000345D4">
      <w:pPr>
        <w:rPr>
          <w:b/>
          <w:i/>
          <w:sz w:val="24"/>
          <w:szCs w:val="24"/>
          <w:lang w:val="en-US"/>
        </w:rPr>
      </w:pPr>
      <w:r w:rsidRPr="00B112EB">
        <w:rPr>
          <w:b/>
          <w:i/>
          <w:sz w:val="24"/>
          <w:szCs w:val="24"/>
          <w:lang w:val="en-US"/>
        </w:rPr>
        <w:t>3.</w:t>
      </w:r>
      <w:r>
        <w:rPr>
          <w:b/>
          <w:i/>
          <w:sz w:val="24"/>
          <w:szCs w:val="24"/>
          <w:lang w:val="en-US"/>
        </w:rPr>
        <w:t>2.1.6 Implications of circulation changes</w:t>
      </w:r>
    </w:p>
    <w:p w:rsidR="008D4ABE" w:rsidRDefault="008D4ABE" w:rsidP="000278D3">
      <w:pPr>
        <w:jc w:val="both"/>
        <w:rPr>
          <w:sz w:val="24"/>
          <w:szCs w:val="24"/>
          <w:lang w:val="en-US"/>
        </w:rPr>
      </w:pPr>
      <w:r w:rsidRPr="00CD3BD4">
        <w:rPr>
          <w:sz w:val="24"/>
          <w:szCs w:val="24"/>
          <w:lang w:val="en-US"/>
        </w:rPr>
        <w:t xml:space="preserve">In a series of recent articles, Bhend and von Storch (2008; 2009) examine whether the observed trends in temperature and precipitation are consistent with projections from regional climate models forced with increasing greenhouse gas concentrations. For the large scale circulation pattern, they find a reasonable agreement, more so for temperature than for precipitation. Since, due to its stochastic nature, a relatively large part of the NAO could be unrelated to anthropogenic climate change, the NAO signal was removed and then the analysis repeated. The results indicate that only part of the warming can be explained by the </w:t>
      </w:r>
      <w:r w:rsidRPr="00CD3BD4">
        <w:rPr>
          <w:sz w:val="24"/>
          <w:szCs w:val="24"/>
          <w:lang w:val="en-US"/>
        </w:rPr>
        <w:lastRenderedPageBreak/>
        <w:t xml:space="preserve">recent NAO increase. </w:t>
      </w:r>
      <w:r w:rsidR="000345D4">
        <w:rPr>
          <w:sz w:val="24"/>
          <w:szCs w:val="24"/>
          <w:lang w:val="en-US"/>
        </w:rPr>
        <w:t>E</w:t>
      </w:r>
      <w:r w:rsidRPr="00CD3BD4">
        <w:rPr>
          <w:sz w:val="24"/>
          <w:szCs w:val="24"/>
          <w:lang w:val="en-US"/>
        </w:rPr>
        <w:t xml:space="preserve">ven though the annual area mean changes of temperature are consistent with anthropogenic climate change, this is not the case for the seasonal cycle and the spatial variability. For precipitation, the patterns of observed and predicted change match reasonably, </w:t>
      </w:r>
      <w:r w:rsidR="000345D4">
        <w:rPr>
          <w:sz w:val="24"/>
          <w:szCs w:val="24"/>
          <w:lang w:val="en-US"/>
        </w:rPr>
        <w:t>it can be</w:t>
      </w:r>
      <w:r w:rsidRPr="00CD3BD4">
        <w:rPr>
          <w:sz w:val="24"/>
          <w:szCs w:val="24"/>
          <w:lang w:val="en-US"/>
        </w:rPr>
        <w:t xml:space="preserve"> argue</w:t>
      </w:r>
      <w:r w:rsidR="000345D4">
        <w:rPr>
          <w:sz w:val="24"/>
          <w:szCs w:val="24"/>
          <w:lang w:val="en-US"/>
        </w:rPr>
        <w:t>d</w:t>
      </w:r>
      <w:r w:rsidRPr="00CD3BD4">
        <w:rPr>
          <w:sz w:val="24"/>
          <w:szCs w:val="24"/>
          <w:lang w:val="en-US"/>
        </w:rPr>
        <w:t xml:space="preserve"> that this similarity likely is not random. However, there is a significant underestimation of the recent precipitation changes in the projections, in particular in winter. This may be due to the fact that a potentially large (but unknown) part of the NAO may be unrelated to the anthropogenic climate change signal.</w:t>
      </w:r>
      <w:r>
        <w:rPr>
          <w:sz w:val="24"/>
          <w:szCs w:val="24"/>
          <w:lang w:val="en-US"/>
        </w:rPr>
        <w:t xml:space="preserve"> For more details see chapter XXX (Bhend, detection and attribution).</w:t>
      </w:r>
    </w:p>
    <w:p w:rsidR="008D4ABE" w:rsidRPr="00FE4AEA" w:rsidRDefault="008D4ABE" w:rsidP="000278D3">
      <w:pPr>
        <w:jc w:val="both"/>
        <w:rPr>
          <w:sz w:val="24"/>
          <w:szCs w:val="24"/>
          <w:lang w:val="en-US"/>
        </w:rPr>
      </w:pPr>
    </w:p>
    <w:p w:rsidR="008D4ABE" w:rsidRPr="00FE4AEA" w:rsidRDefault="008D4ABE" w:rsidP="00FE4AEA">
      <w:pPr>
        <w:rPr>
          <w:b/>
          <w:i/>
          <w:sz w:val="24"/>
          <w:szCs w:val="24"/>
          <w:lang w:val="en-GB"/>
        </w:rPr>
      </w:pPr>
      <w:r w:rsidRPr="00FE4AEA">
        <w:rPr>
          <w:b/>
          <w:i/>
          <w:sz w:val="24"/>
          <w:szCs w:val="24"/>
          <w:lang w:val="en-GB"/>
        </w:rPr>
        <w:t xml:space="preserve">3.2.2 Surface pressure and winds </w:t>
      </w:r>
    </w:p>
    <w:p w:rsidR="008D4ABE" w:rsidRDefault="008D4ABE" w:rsidP="004431B4">
      <w:pPr>
        <w:jc w:val="both"/>
        <w:rPr>
          <w:lang w:val="en-GB"/>
        </w:rPr>
      </w:pPr>
      <w:r>
        <w:rPr>
          <w:lang w:val="en-GB"/>
        </w:rPr>
        <w:t>The wind climate, described through the statistics of near-surface wind speeds and direction, plays a vital role for human affairs and the Baltic Sea ecosystem. Extreme wind speeds directly pose a potential threat to life and property and indirectly through storm surges (section XXX) and coastal erosion (section XXX) leading to high economic loss (examples, section?). Negative economic effects can be also related to unusual calm conditions with respect to an increasing dependency on wind energy.</w:t>
      </w:r>
    </w:p>
    <w:p w:rsidR="008D4ABE" w:rsidRDefault="008D4ABE" w:rsidP="004431B4">
      <w:pPr>
        <w:jc w:val="both"/>
        <w:rPr>
          <w:lang w:val="en-GB"/>
        </w:rPr>
      </w:pPr>
      <w:r>
        <w:rPr>
          <w:lang w:val="en-GB"/>
        </w:rPr>
        <w:t xml:space="preserve">In the same time, storms are an essential factor for the ventilation and mixing of the strongly stratified Baltic Sea ecosystem. Inflow events from the North Sea importing salt and oxygen into the Baltic Sea basin are highly dependent on the wind climate and pressure differences e.g. over the North Sea (sect. XXX, </w:t>
      </w:r>
      <w:r w:rsidRPr="00B215D3">
        <w:rPr>
          <w:lang w:val="en-US"/>
        </w:rPr>
        <w:t xml:space="preserve">Matthäus &amp; Franck 1992, Fischer &amp; Matthäus 1996, </w:t>
      </w:r>
      <w:r>
        <w:rPr>
          <w:lang w:val="en-GB"/>
        </w:rPr>
        <w:t>Lass &amp; Matthäus 1996,</w:t>
      </w:r>
      <w:r w:rsidRPr="008649C5">
        <w:rPr>
          <w:lang w:val="en-GB"/>
        </w:rPr>
        <w:t xml:space="preserve"> Gustafsson &amp; Andersson, 2001</w:t>
      </w:r>
      <w:r>
        <w:rPr>
          <w:lang w:val="en-GB"/>
        </w:rPr>
        <w:t>) with a strong impact on the ecosystem. In contrast, unusual long periods of calm wind conditions in summer can strongly increase SSTs in the Baltic Sea, potentially leading to large additional algae blooms and consumption of oxygen (sect. XXX). Whether the wind climate might change in future (sect. XXX) or is already changing is therefore an important question.</w:t>
      </w:r>
    </w:p>
    <w:p w:rsidR="008D4ABE" w:rsidRDefault="008D4ABE" w:rsidP="004431B4">
      <w:pPr>
        <w:jc w:val="both"/>
        <w:rPr>
          <w:lang w:val="en-GB"/>
        </w:rPr>
      </w:pPr>
    </w:p>
    <w:p w:rsidR="008D4ABE" w:rsidRPr="00FE4AEA" w:rsidRDefault="008D4ABE" w:rsidP="004431B4">
      <w:pPr>
        <w:jc w:val="both"/>
        <w:rPr>
          <w:b/>
          <w:i/>
          <w:lang w:val="en-GB"/>
        </w:rPr>
      </w:pPr>
      <w:r>
        <w:rPr>
          <w:b/>
          <w:i/>
          <w:lang w:val="en-GB"/>
        </w:rPr>
        <w:t xml:space="preserve">3.2.2.1 </w:t>
      </w:r>
      <w:r w:rsidRPr="00C2373B">
        <w:rPr>
          <w:b/>
          <w:i/>
          <w:lang w:val="en-GB"/>
        </w:rPr>
        <w:t>The wind climate of recent decades</w:t>
      </w:r>
    </w:p>
    <w:p w:rsidR="008D4ABE" w:rsidRDefault="008D4ABE" w:rsidP="004431B4">
      <w:pPr>
        <w:jc w:val="both"/>
        <w:rPr>
          <w:lang w:val="en-GB"/>
        </w:rPr>
      </w:pPr>
      <w:r>
        <w:rPr>
          <w:lang w:val="en-GB"/>
        </w:rPr>
        <w:t xml:space="preserve">The spatiotemporal covariance of the wind climate is generally related to large-scale variations in the atmospheric circulation over the North Atlantic and i.e. in winter to the North Atlantic Oscillation (section 3.2.1). Hence, changes in the synoptic-scale wind climate over the Baltic Sea region are closely related to the variability of the atmospheric circulation, the baroclinic activity and changes in the storm tracks over the North Atlantic. </w:t>
      </w:r>
    </w:p>
    <w:p w:rsidR="008D4ABE" w:rsidRDefault="008D4ABE" w:rsidP="004431B4">
      <w:pPr>
        <w:jc w:val="both"/>
        <w:rPr>
          <w:lang w:val="en-GB"/>
        </w:rPr>
      </w:pPr>
      <w:r>
        <w:rPr>
          <w:lang w:val="en-GB"/>
        </w:rPr>
        <w:t>Since the middle of the last century, the wind climate over the Northeast Atlantic and Northern Europe has undergone large changes. Based on NCEP reanalysis data (Kalnay et al. 1996, Kistler et al. 2001), the number of deep cyclones (core pressure &lt; 980 hPa) in winter (DJFM) reached a minimum in the early 1970s and clearly increased in the following decades reaching its maximum around the last decade of the 20</w:t>
      </w:r>
      <w:r w:rsidRPr="002F536F">
        <w:rPr>
          <w:vertAlign w:val="superscript"/>
          <w:lang w:val="en-GB"/>
        </w:rPr>
        <w:t>th</w:t>
      </w:r>
      <w:r>
        <w:rPr>
          <w:lang w:val="en-GB"/>
        </w:rPr>
        <w:t xml:space="preserve"> century (Lehmann et al. 2011, fig. XX4).</w:t>
      </w:r>
      <w:r w:rsidRPr="00A46DF1">
        <w:rPr>
          <w:lang w:val="en-GB"/>
        </w:rPr>
        <w:t xml:space="preserve"> </w:t>
      </w:r>
      <w:r>
        <w:rPr>
          <w:lang w:val="en-GB"/>
        </w:rPr>
        <w:t>In the same time, a continuous shift of the storm tracks towards the NE regionally increased the impact and number of storms over N-Europe and i.e. the Baltic Sea in recent decades in winter and spring, but decreased in autumn (Fig. XX1).</w:t>
      </w:r>
    </w:p>
    <w:p w:rsidR="008D4ABE" w:rsidRDefault="008D4ABE" w:rsidP="004431B4">
      <w:pPr>
        <w:jc w:val="both"/>
        <w:rPr>
          <w:lang w:val="en-GB"/>
        </w:rPr>
      </w:pPr>
    </w:p>
    <w:p w:rsidR="008D4ABE" w:rsidRDefault="000F1D16" w:rsidP="0046093C">
      <w:pPr>
        <w:jc w:val="center"/>
        <w:rPr>
          <w:lang w:val="en-GB"/>
        </w:rPr>
      </w:pPr>
      <w:r>
        <w:rPr>
          <w:noProof/>
          <w:lang w:val="sv-SE" w:eastAsia="sv-SE"/>
        </w:rPr>
        <w:drawing>
          <wp:inline distT="0" distB="0" distL="0" distR="0">
            <wp:extent cx="4324350" cy="6248400"/>
            <wp:effectExtent l="19050" t="0" r="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3"/>
                    <a:srcRect/>
                    <a:stretch>
                      <a:fillRect/>
                    </a:stretch>
                  </pic:blipFill>
                  <pic:spPr bwMode="auto">
                    <a:xfrm>
                      <a:off x="0" y="0"/>
                      <a:ext cx="4324350" cy="6248400"/>
                    </a:xfrm>
                    <a:prstGeom prst="rect">
                      <a:avLst/>
                    </a:prstGeom>
                    <a:noFill/>
                    <a:ln w="9525">
                      <a:noFill/>
                      <a:miter lim="800000"/>
                      <a:headEnd/>
                      <a:tailEnd/>
                    </a:ln>
                  </pic:spPr>
                </pic:pic>
              </a:graphicData>
            </a:graphic>
          </wp:inline>
        </w:drawing>
      </w:r>
    </w:p>
    <w:p w:rsidR="008D4ABE" w:rsidRPr="00B1096C" w:rsidRDefault="008D4ABE" w:rsidP="004431B4">
      <w:pPr>
        <w:jc w:val="both"/>
        <w:rPr>
          <w:lang w:val="en-GB"/>
        </w:rPr>
      </w:pPr>
      <w:r>
        <w:rPr>
          <w:lang w:val="en-GB"/>
        </w:rPr>
        <w:t>Fig. XX1</w:t>
      </w:r>
      <w:r w:rsidRPr="00B1096C">
        <w:rPr>
          <w:lang w:val="en-GB"/>
        </w:rPr>
        <w:t xml:space="preserve">: </w:t>
      </w:r>
      <w:r>
        <w:rPr>
          <w:lang w:val="en-GB"/>
        </w:rPr>
        <w:t xml:space="preserve">Changes in the number of deep cyclones (core pressure &lt; 980 hPa) between 1970-88 and 1989-2008 over the Baltic Sea region for winter, spring and autumn from SMHI data (Lehmann et al. 2011). Note different scales and </w:t>
      </w:r>
      <w:r w:rsidR="000345D4">
        <w:rPr>
          <w:lang w:val="en-GB"/>
        </w:rPr>
        <w:t>contour</w:t>
      </w:r>
      <w:r>
        <w:rPr>
          <w:lang w:val="en-GB"/>
        </w:rPr>
        <w:t xml:space="preserve"> intervals</w:t>
      </w:r>
      <w:r w:rsidR="000345D4">
        <w:rPr>
          <w:lang w:val="en-GB"/>
        </w:rPr>
        <w:t xml:space="preserve"> for the different seasons</w:t>
      </w:r>
      <w:r>
        <w:rPr>
          <w:lang w:val="en-GB"/>
        </w:rPr>
        <w:t>.</w:t>
      </w:r>
    </w:p>
    <w:p w:rsidR="008D4ABE" w:rsidRDefault="008D4ABE" w:rsidP="004431B4">
      <w:pPr>
        <w:jc w:val="both"/>
        <w:rPr>
          <w:lang w:val="en-GB"/>
        </w:rPr>
      </w:pPr>
      <w:r>
        <w:rPr>
          <w:lang w:val="en-GB"/>
        </w:rPr>
        <w:t xml:space="preserve">Consequently, a strong increase in storminess in the 1980s and 1990s across the North Sea (e.g. Carter &amp; Draper 1988, Hogben 1994) raised public concerns about a possible impact of increased greenhouse gas on the roughened wave and storm climate (Schmidt &amp; von Storch 1993). Based on high resolution meteorological data from SMHI for the period 1970-2007, regional changes were also found in the wind climate over the Baltic Sea region (Lehmann et al. 2011). Although wind speeds returned to average values in the last decade, a clear increase in mean geostrophic wind speed of +1.5 m/s remains for the period 1989-2007 compared to 1970-88 in the southern and central Baltic </w:t>
      </w:r>
      <w:r>
        <w:rPr>
          <w:lang w:val="en-GB"/>
        </w:rPr>
        <w:lastRenderedPageBreak/>
        <w:t xml:space="preserve">Sea region in winter (DJF). This coincides with an increase in the number and spatial extension of deep lows (Fig. XX1) over the Baltic Sea. While the increase in mean geostrophic wind speeds in winter over the Bothnia Bay was only +0.5 m/s in the same period, a general increase of +0.5 to +1 m/s took place over most areas in spring (MAM) together with a change to more westerly than south-westerly wind directions. </w:t>
      </w:r>
    </w:p>
    <w:p w:rsidR="008D4ABE" w:rsidRDefault="008D4ABE" w:rsidP="004431B4">
      <w:pPr>
        <w:jc w:val="both"/>
        <w:rPr>
          <w:lang w:val="en-GB"/>
        </w:rPr>
      </w:pPr>
      <w:r>
        <w:rPr>
          <w:lang w:val="en-GB"/>
        </w:rPr>
        <w:t>Comparable shifts for early spring were also reported for Finland by Keevallik &amp; Soomere (2008) and Keevallik (2011) from the 1960s to the 1990s with changes towards more westerly than north-westerly winds. For the period 1966-2011, Jaagus &amp; Kull (2011) also find a clear change in the main wind direction over Estonia in winter changing from southeast in the 1970s to southwest in the last decade. A general tendency towards more zonal and less meridional flow in winter is also confirmed for the easternmost Baltic Sea region for the period 1961-2003 accompanied by an increasing variability (</w:t>
      </w:r>
      <w:r w:rsidRPr="008574BB">
        <w:rPr>
          <w:lang w:val="en-GB"/>
        </w:rPr>
        <w:t>Khokhlova &amp; Timofeev 2011</w:t>
      </w:r>
      <w:r>
        <w:rPr>
          <w:lang w:val="en-GB"/>
        </w:rPr>
        <w:t>).</w:t>
      </w:r>
    </w:p>
    <w:p w:rsidR="008D4ABE" w:rsidRDefault="008D4ABE" w:rsidP="004431B4">
      <w:pPr>
        <w:jc w:val="both"/>
        <w:rPr>
          <w:lang w:val="en-GB"/>
        </w:rPr>
      </w:pPr>
      <w:r>
        <w:rPr>
          <w:lang w:val="en-GB"/>
        </w:rPr>
        <w:t xml:space="preserve">In contrast, wind speeds in autumn (SON) decreased over the western and central Baltic Sea (-1.5 to -2 m/s) and the Bothnia Bay (-0.5 m/s) explained by a general decrease in the number and spatial extension of deep lows in 1989-2007 compared to 1970-88 (Fig. XX1). Over the Kiel Bight, this change of strong wind speeds (&gt;13.9 m/s) is accompanied by a remarkable change </w:t>
      </w:r>
      <w:r w:rsidRPr="006C492F">
        <w:rPr>
          <w:lang w:val="en-GB"/>
        </w:rPr>
        <w:t>in the frequency distribution of wind direction</w:t>
      </w:r>
      <w:r>
        <w:rPr>
          <w:lang w:val="en-GB"/>
        </w:rPr>
        <w:t>s with a decrease in south-westerly and an increase in the easterly component.</w:t>
      </w:r>
    </w:p>
    <w:p w:rsidR="008D4ABE" w:rsidRDefault="008D4ABE" w:rsidP="004431B4">
      <w:pPr>
        <w:jc w:val="both"/>
        <w:rPr>
          <w:lang w:val="en-GB"/>
        </w:rPr>
      </w:pPr>
      <w:r>
        <w:rPr>
          <w:lang w:val="en-GB"/>
        </w:rPr>
        <w:t>Although high annual geostrophic wind speeds (above the 99</w:t>
      </w:r>
      <w:r w:rsidRPr="002F536F">
        <w:rPr>
          <w:vertAlign w:val="superscript"/>
          <w:lang w:val="en-GB"/>
        </w:rPr>
        <w:t>th</w:t>
      </w:r>
      <w:r>
        <w:rPr>
          <w:lang w:val="en-GB"/>
        </w:rPr>
        <w:t xml:space="preserve"> percentile) returned to average or calm conditions in the last decade (Matulla et al. 2007), an upward trend in winter storminess remains for the past 50 years over Northern Europe (Donat et al. 2011). Whether this trend persists on longer time scales or is due to large (multi-)decadal variability will be discussed in chapter 3.2.2.2.</w:t>
      </w:r>
    </w:p>
    <w:p w:rsidR="008D4ABE" w:rsidRDefault="008D4ABE" w:rsidP="004431B4">
      <w:pPr>
        <w:jc w:val="both"/>
        <w:rPr>
          <w:lang w:val="en-GB"/>
        </w:rPr>
      </w:pPr>
    </w:p>
    <w:p w:rsidR="008D4ABE" w:rsidRPr="00FE4AEA" w:rsidRDefault="008D4ABE" w:rsidP="004431B4">
      <w:pPr>
        <w:jc w:val="both"/>
        <w:rPr>
          <w:b/>
          <w:i/>
          <w:lang w:val="en-GB"/>
        </w:rPr>
      </w:pPr>
      <w:r>
        <w:rPr>
          <w:b/>
          <w:i/>
          <w:lang w:val="en-GB"/>
        </w:rPr>
        <w:t xml:space="preserve">3.2.2.2 </w:t>
      </w:r>
      <w:r w:rsidRPr="00C2373B">
        <w:rPr>
          <w:b/>
          <w:i/>
          <w:lang w:val="en-GB"/>
        </w:rPr>
        <w:t>The long-term wind climate</w:t>
      </w:r>
    </w:p>
    <w:p w:rsidR="008D4ABE" w:rsidRDefault="002A0EB9" w:rsidP="004431B4">
      <w:pPr>
        <w:jc w:val="both"/>
        <w:rPr>
          <w:lang w:val="en-GB"/>
        </w:rPr>
      </w:pPr>
      <w:r>
        <w:rPr>
          <w:lang w:val="en-GB"/>
        </w:rPr>
        <w:t>L</w:t>
      </w:r>
      <w:r w:rsidR="008D4ABE">
        <w:rPr>
          <w:lang w:val="en-GB"/>
        </w:rPr>
        <w:t xml:space="preserve">ong direct wind observations are sparse and most </w:t>
      </w:r>
      <w:r>
        <w:rPr>
          <w:lang w:val="en-GB"/>
        </w:rPr>
        <w:t>measurements even</w:t>
      </w:r>
      <w:r w:rsidR="008D4ABE">
        <w:rPr>
          <w:lang w:val="en-GB"/>
        </w:rPr>
        <w:t xml:space="preserve"> in recent decades suffer from potential inhomogeneities due to changes in the environment (e.g. growing trees or new buildings in the vicinity, station re-location etc.) or changes in the observational procedures (e.g. different instruments, number of measurements per day) </w:t>
      </w:r>
      <w:r>
        <w:rPr>
          <w:lang w:val="en-GB"/>
        </w:rPr>
        <w:t>as identified and commented on by the group “</w:t>
      </w:r>
      <w:r w:rsidR="008D4ABE">
        <w:rPr>
          <w:lang w:val="en-GB"/>
        </w:rPr>
        <w:t>Waves and Storms in the North Atlantic</w:t>
      </w:r>
      <w:r>
        <w:rPr>
          <w:lang w:val="en-GB"/>
        </w:rPr>
        <w:t>”, WASA</w:t>
      </w:r>
      <w:r w:rsidR="008D4ABE">
        <w:rPr>
          <w:lang w:val="en-GB"/>
        </w:rPr>
        <w:t xml:space="preserve"> </w:t>
      </w:r>
      <w:r>
        <w:rPr>
          <w:lang w:val="en-GB"/>
        </w:rPr>
        <w:t>(</w:t>
      </w:r>
      <w:r w:rsidR="008D4ABE">
        <w:rPr>
          <w:lang w:val="en-GB"/>
        </w:rPr>
        <w:t>1998</w:t>
      </w:r>
      <w:r>
        <w:rPr>
          <w:lang w:val="en-GB"/>
        </w:rPr>
        <w:t>),</w:t>
      </w:r>
      <w:r w:rsidR="008D4ABE">
        <w:rPr>
          <w:lang w:val="en-GB"/>
        </w:rPr>
        <w:t xml:space="preserve"> von Storch &amp; Weisse </w:t>
      </w:r>
      <w:r>
        <w:rPr>
          <w:lang w:val="en-GB"/>
        </w:rPr>
        <w:t>(</w:t>
      </w:r>
      <w:r w:rsidR="008D4ABE">
        <w:rPr>
          <w:lang w:val="en-GB"/>
        </w:rPr>
        <w:t>2008</w:t>
      </w:r>
      <w:r>
        <w:rPr>
          <w:lang w:val="en-GB"/>
        </w:rPr>
        <w:t>)</w:t>
      </w:r>
      <w:r w:rsidR="008D4ABE">
        <w:rPr>
          <w:lang w:val="en-GB"/>
        </w:rPr>
        <w:t xml:space="preserve"> Lindenberg et al. </w:t>
      </w:r>
      <w:r>
        <w:rPr>
          <w:lang w:val="en-GB"/>
        </w:rPr>
        <w:t>(</w:t>
      </w:r>
      <w:r w:rsidR="008D4ABE">
        <w:rPr>
          <w:lang w:val="en-GB"/>
        </w:rPr>
        <w:t>2011).</w:t>
      </w:r>
      <w:r w:rsidR="008D4ABE" w:rsidRPr="009E1719">
        <w:rPr>
          <w:lang w:val="en-GB"/>
        </w:rPr>
        <w:t xml:space="preserve"> Also cyclone detection and tracking algorithms to derive the frequency and intensity of deep lows as proxy for storminess from </w:t>
      </w:r>
      <w:r w:rsidR="008D4ABE">
        <w:rPr>
          <w:lang w:val="en-GB"/>
        </w:rPr>
        <w:t xml:space="preserve">historical </w:t>
      </w:r>
      <w:r w:rsidR="008D4ABE" w:rsidRPr="009E1719">
        <w:rPr>
          <w:lang w:val="en-GB"/>
        </w:rPr>
        <w:t xml:space="preserve">pressure fields face the problem of lower data density and quality back in </w:t>
      </w:r>
      <w:r w:rsidR="008D4ABE">
        <w:rPr>
          <w:lang w:val="en-GB"/>
        </w:rPr>
        <w:t>time (Smits et al. 2005</w:t>
      </w:r>
      <w:r w:rsidR="008D4ABE" w:rsidRPr="009E1719">
        <w:rPr>
          <w:lang w:val="en-GB"/>
        </w:rPr>
        <w:t>)</w:t>
      </w:r>
      <w:r w:rsidR="008D4ABE">
        <w:rPr>
          <w:lang w:val="en-GB"/>
        </w:rPr>
        <w:t>,</w:t>
      </w:r>
      <w:r w:rsidR="008D4ABE" w:rsidRPr="009E1719">
        <w:rPr>
          <w:lang w:val="en-GB"/>
        </w:rPr>
        <w:t xml:space="preserve"> possibly leading to an increase in high lat</w:t>
      </w:r>
      <w:r w:rsidR="008D4ABE">
        <w:rPr>
          <w:lang w:val="en-GB"/>
        </w:rPr>
        <w:t xml:space="preserve">itude cyclone activity due to </w:t>
      </w:r>
      <w:r w:rsidR="008D4ABE" w:rsidRPr="009E1719">
        <w:rPr>
          <w:lang w:val="en-GB"/>
        </w:rPr>
        <w:t>higher data density</w:t>
      </w:r>
      <w:r w:rsidR="008D4ABE">
        <w:rPr>
          <w:lang w:val="en-GB"/>
        </w:rPr>
        <w:t xml:space="preserve"> (see chapter 3.2.1.5)</w:t>
      </w:r>
      <w:r w:rsidR="008D4ABE" w:rsidRPr="009E1719">
        <w:rPr>
          <w:lang w:val="en-GB"/>
        </w:rPr>
        <w:t>.</w:t>
      </w:r>
    </w:p>
    <w:p w:rsidR="002A0EB9" w:rsidRDefault="008D4ABE" w:rsidP="002A0EB9">
      <w:pPr>
        <w:jc w:val="both"/>
        <w:rPr>
          <w:lang w:val="en-GB"/>
        </w:rPr>
      </w:pPr>
      <w:r>
        <w:rPr>
          <w:lang w:val="en-GB"/>
        </w:rPr>
        <w:t>As synoptic-scale storms are generally linked to the large-scale forcing over the pressure field, pressure gradients can be used to derive geostrophic wind speeds based on surface pressure readings</w:t>
      </w:r>
      <w:r w:rsidR="002A0EB9">
        <w:rPr>
          <w:lang w:val="en-GB"/>
        </w:rPr>
        <w:t xml:space="preserve"> (Krueger and von Storch, 2011a)</w:t>
      </w:r>
      <w:r>
        <w:rPr>
          <w:lang w:val="en-GB"/>
        </w:rPr>
        <w:t xml:space="preserve">. A first study based on geostrophic wind speeds calculated from a triangle of station pressure over the German Bight by Schmidt &amp; von Storch (1993) shows </w:t>
      </w:r>
      <w:r w:rsidR="002A0EB9">
        <w:rPr>
          <w:lang w:val="en-GB"/>
        </w:rPr>
        <w:t>no long-term trend for the</w:t>
      </w:r>
      <w:r>
        <w:rPr>
          <w:lang w:val="en-GB"/>
        </w:rPr>
        <w:t xml:space="preserve"> wind climate 1876-1990</w:t>
      </w:r>
      <w:r w:rsidR="002A0EB9">
        <w:rPr>
          <w:lang w:val="en-GB"/>
        </w:rPr>
        <w:t>.</w:t>
      </w:r>
      <w:r>
        <w:rPr>
          <w:lang w:val="en-GB"/>
        </w:rPr>
        <w:t xml:space="preserve"> High annual wind speeds in the 1990s revealed to be comparable to high wind speeds in the 1880s. Also Kaas et al. (1996) find no overall trends but considerable variations on decadal time scale. </w:t>
      </w:r>
      <w:r w:rsidR="002A0EB9">
        <w:rPr>
          <w:lang w:val="en-GB"/>
        </w:rPr>
        <w:t xml:space="preserve">This was further confirmed by studies from the WASA </w:t>
      </w:r>
      <w:r w:rsidR="002A0EB9">
        <w:rPr>
          <w:lang w:val="en-GB"/>
        </w:rPr>
        <w:lastRenderedPageBreak/>
        <w:t>group (WASA, 1998), Alexandersson et al. (2000) and Matulla et al. (2007) using different pressure triangles over Europe and mainly the North Sea</w:t>
      </w:r>
      <w:r w:rsidR="002A0EB9" w:rsidRPr="00F74E73">
        <w:rPr>
          <w:color w:val="000000"/>
          <w:lang w:val="en-GB"/>
        </w:rPr>
        <w:t>. For Finland, Suvilampi (2010) finds a tendency towards a decrease in annual geostrophic wind speeds since 1884 although a weak non-significant upward trend exists for the last 50 years.</w:t>
      </w:r>
      <w:r w:rsidR="002A0EB9">
        <w:rPr>
          <w:color w:val="000000"/>
          <w:lang w:val="en-GB"/>
        </w:rPr>
        <w:t xml:space="preserve"> The tendency of a long-term decrease in annual windiness is also confirmed for southern Sweden based on geostrophic wind speeds derived from pressure triangles (Wem &amp; Bärring 2009). For the period 1901-2008, they find significant negative trends in annual potential wind energy, mean and extreme (&gt; 25 m/s) geostrophic wind speeds. For the shorter period 1951-2008, a tendency to negative trends in mean wind speeds is found for Northern Sweden while weak non-significant trends of both signs are derived for Central and Southern Sweden.</w:t>
      </w:r>
      <w:r w:rsidR="002A0EB9" w:rsidRPr="00E570B1">
        <w:rPr>
          <w:lang w:val="en-GB"/>
        </w:rPr>
        <w:t xml:space="preserve"> </w:t>
      </w:r>
    </w:p>
    <w:p w:rsidR="00B40A34" w:rsidRDefault="008D4ABE" w:rsidP="002A0EB9">
      <w:pPr>
        <w:jc w:val="both"/>
        <w:rPr>
          <w:lang w:val="en-GB"/>
        </w:rPr>
      </w:pPr>
      <w:r>
        <w:rPr>
          <w:lang w:val="en-GB"/>
        </w:rPr>
        <w:t>While the decrease in storminess at the end of the 19</w:t>
      </w:r>
      <w:r w:rsidRPr="002B0A38">
        <w:rPr>
          <w:vertAlign w:val="superscript"/>
          <w:lang w:val="en-GB"/>
        </w:rPr>
        <w:t>th</w:t>
      </w:r>
      <w:r>
        <w:rPr>
          <w:lang w:val="en-GB"/>
        </w:rPr>
        <w:t xml:space="preserve"> century happened quite suddenly in Central Europe, there was a gradual slow-down over decades in Northern Europe. The increase in storminess starting in the late 1970s was most pronounced in NW Europe but more steadily in Central Europe (Matulla et al. 2007). They further show that there is a general agreement between storminess over Central Europe and NW Europe despite some difference in timing or magnitude. Bärring &amp; Fortuniak (2009) also show that interdecadal variations over southern Scandinavia are correlated to similar variations over NW Europe. </w:t>
      </w:r>
    </w:p>
    <w:p w:rsidR="00B40A34" w:rsidRDefault="00B40A34" w:rsidP="002A0EB9">
      <w:pPr>
        <w:jc w:val="both"/>
        <w:rPr>
          <w:lang w:val="en-GB"/>
        </w:rPr>
      </w:pPr>
      <w:r>
        <w:rPr>
          <w:lang w:val="en-GB"/>
        </w:rPr>
        <w:t xml:space="preserve">Another way to estimate historical storminess is the use of pressure-based single-station proxies such as different pressure tendencies per time unit, mean or low percentiles of surface pressure or e.g. the annual number of deep lows. Based on different storm indices derived from single station pressure readings of Lund and Stockholm, Bärring &amp; von Storch (2004) and Bärring &amp; Fortuniak (2009) find no robust signs of any long-term trend in southern Sweden for the period 1780/1800 to 2005. This result is also supported by </w:t>
      </w:r>
      <w:r w:rsidRPr="00807B13">
        <w:rPr>
          <w:lang w:val="en-GB"/>
        </w:rPr>
        <w:t xml:space="preserve">de Kraker </w:t>
      </w:r>
      <w:r>
        <w:rPr>
          <w:lang w:val="en-GB"/>
        </w:rPr>
        <w:t>(</w:t>
      </w:r>
      <w:r w:rsidRPr="00807B13">
        <w:rPr>
          <w:lang w:val="en-GB"/>
        </w:rPr>
        <w:t>1999</w:t>
      </w:r>
      <w:r>
        <w:rPr>
          <w:lang w:val="en-GB"/>
        </w:rPr>
        <w:t>) using scant historical evidence based on dyke repair costs for Northern Flanders since 1488, showing also no long-term changes back to the 17</w:t>
      </w:r>
      <w:r w:rsidRPr="00807B13">
        <w:rPr>
          <w:vertAlign w:val="superscript"/>
          <w:lang w:val="en-GB"/>
        </w:rPr>
        <w:t>th</w:t>
      </w:r>
      <w:r>
        <w:rPr>
          <w:lang w:val="en-GB"/>
        </w:rPr>
        <w:t xml:space="preserve"> century.</w:t>
      </w:r>
      <w:r w:rsidRPr="00807B13">
        <w:rPr>
          <w:lang w:val="en-GB"/>
        </w:rPr>
        <w:t xml:space="preserve"> </w:t>
      </w:r>
      <w:r>
        <w:rPr>
          <w:lang w:val="en-GB"/>
        </w:rPr>
        <w:t xml:space="preserve">Also Hanna et al. (2008) find similar results based on a daily pressure variability index calculated as absolute 24 hour pressure differences, i.e. </w:t>
      </w:r>
      <m:oMath>
        <m:r>
          <w:rPr>
            <w:rFonts w:ascii="Cambria Math" w:hAnsi="Cambria Math"/>
            <w:lang w:val="en-GB"/>
          </w:rPr>
          <m:t xml:space="preserve"> ∆p=</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t+24</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t+0</m:t>
                </m:r>
              </m:sub>
            </m:sSub>
          </m:e>
        </m:d>
      </m:oMath>
      <w:r>
        <w:rPr>
          <w:lang w:val="en-GB"/>
        </w:rPr>
        <w:t xml:space="preserve"> for the British Isles since 1830 and for Denmark since 1874 confirming increased storminess at the end of the 19</w:t>
      </w:r>
      <w:r w:rsidRPr="002B0A38">
        <w:rPr>
          <w:vertAlign w:val="superscript"/>
          <w:lang w:val="en-GB"/>
        </w:rPr>
        <w:t>th</w:t>
      </w:r>
      <w:r>
        <w:rPr>
          <w:lang w:val="en-GB"/>
        </w:rPr>
        <w:t xml:space="preserve"> century and the 1980-90s with the 1880s being the most prominent storm decade. The informational value of five different pressure-based storminess indices including those used in Bärring &amp; von Storch (2004) and Hanna et al. (2008) has recently evaluated by Krueger &amp; von Storch (2011b) confirming their general usefulness as storminess proxies with absolute pressure tendencies containing the highest informational value.</w:t>
      </w:r>
    </w:p>
    <w:p w:rsidR="00B40A34" w:rsidRDefault="00B40A34" w:rsidP="00B40A34">
      <w:pPr>
        <w:jc w:val="both"/>
        <w:rPr>
          <w:lang w:val="en-GB"/>
        </w:rPr>
      </w:pPr>
      <w:r>
        <w:rPr>
          <w:lang w:val="en-GB"/>
        </w:rPr>
        <w:t>Schenk and Zorita (2011) recently released a new reconstruction of HIgh RESolution Atmospheric Forcing Fields (HiResAFF) for Northern Europe for the period 1850-2009 including wind. Based on the pattern similarity between daily SLP station data in the past with SLP observations since 1958, historical atmospheric fields are reconstructed by taking the daily atmospheric fields of regionally downscaled ERA40 reanalysis for any day in the past for which the pattern similarity is maximized for an analogous day in 1958-2007. As shown in Figure XX1, the reconstructed 99</w:t>
      </w:r>
      <w:r w:rsidRPr="006537BC">
        <w:rPr>
          <w:vertAlign w:val="superscript"/>
          <w:lang w:val="en-GB"/>
        </w:rPr>
        <w:t>th</w:t>
      </w:r>
      <w:r>
        <w:rPr>
          <w:lang w:val="en-GB"/>
        </w:rPr>
        <w:t xml:space="preserve"> percentile of annual wind speeds from HiResAFF in the vicinity of Stockholm yield comparable results regarding long-term features of annual storminess derived from single-station proxies of Stockholm used by Bärring and Fortuniak (2009). The different storminess measures agree in showing increased annual wind speeds in the 1880s and 1990s with an unusual calm period around the 1960-70s and a return to average in recent years although the number of deep lows does not clearly show the calm conditions. Fig. XX1 </w:t>
      </w:r>
      <w:r>
        <w:rPr>
          <w:lang w:val="en-GB"/>
        </w:rPr>
        <w:lastRenderedPageBreak/>
        <w:t>also confirm the gradual slow-down of wind speeds since the end of the 19</w:t>
      </w:r>
      <w:r w:rsidRPr="00F66681">
        <w:rPr>
          <w:vertAlign w:val="superscript"/>
          <w:lang w:val="en-GB"/>
        </w:rPr>
        <w:t>th</w:t>
      </w:r>
      <w:r>
        <w:rPr>
          <w:lang w:val="en-GB"/>
        </w:rPr>
        <w:t xml:space="preserve"> century as reconstructed by Matulla et al. (2007) for Northern Europe.</w:t>
      </w:r>
    </w:p>
    <w:p w:rsidR="00B40A34" w:rsidRDefault="00B40A34" w:rsidP="00B40A34">
      <w:pPr>
        <w:jc w:val="both"/>
        <w:rPr>
          <w:lang w:val="en-GB"/>
        </w:rPr>
      </w:pPr>
      <w:r>
        <w:rPr>
          <w:lang w:val="en-GB"/>
        </w:rPr>
        <w:t xml:space="preserve">As discussed in Bärring and Fortuniak (2009), the up to eight different proxies for storminess calculated from single station pressure </w:t>
      </w:r>
      <w:r w:rsidR="00362917">
        <w:rPr>
          <w:lang w:val="en-GB"/>
        </w:rPr>
        <w:t>represents</w:t>
      </w:r>
      <w:r>
        <w:rPr>
          <w:lang w:val="en-GB"/>
        </w:rPr>
        <w:t xml:space="preserve"> different aspects related to storminess. Estimating the covariance over all indices, the derived first principle component (PC1) shows good agreement with the 99</w:t>
      </w:r>
      <w:r w:rsidRPr="003A343A">
        <w:rPr>
          <w:vertAlign w:val="superscript"/>
          <w:lang w:val="en-GB"/>
        </w:rPr>
        <w:t>th</w:t>
      </w:r>
      <w:r>
        <w:rPr>
          <w:lang w:val="en-GB"/>
        </w:rPr>
        <w:t xml:space="preserve"> </w:t>
      </w:r>
      <w:r w:rsidRPr="00BD1A1A">
        <w:rPr>
          <w:lang w:val="en-GB"/>
        </w:rPr>
        <w:t>percentiles</w:t>
      </w:r>
      <w:r>
        <w:rPr>
          <w:lang w:val="en-GB"/>
        </w:rPr>
        <w:t xml:space="preserve"> of the geostrophic wind index from Trenberth et al. (</w:t>
      </w:r>
      <w:r w:rsidRPr="00BD1A1A">
        <w:rPr>
          <w:lang w:val="en-GB"/>
        </w:rPr>
        <w:t>2007)</w:t>
      </w:r>
      <w:r>
        <w:rPr>
          <w:lang w:val="en-GB"/>
        </w:rPr>
        <w:t xml:space="preserve"> and the reconstructed NAO from Luterbacher et al. (2002) with respect to long-term variability (Fig. XX0 in chapter 3.2.1). In contrast to N980 in Figure XX1, the PC1 over all eight indices also captures the calm 1960-70s motivating the use of different indices rather than relying on only one. The highest correlation between HiResAFF extreme wind speeds and single-station proxies is achieved for the pressure tendency over 8h (r=0.50) confirming the highest informational value contained in this proxy</w:t>
      </w:r>
      <w:r w:rsidRPr="001839E0">
        <w:rPr>
          <w:lang w:val="en-GB"/>
        </w:rPr>
        <w:t xml:space="preserve"> </w:t>
      </w:r>
      <w:r>
        <w:rPr>
          <w:lang w:val="en-GB"/>
        </w:rPr>
        <w:t>as shown by Krueger &amp; von Storch (2011b). Remarkably high values for the 8h pressure tendencies on the one hand and very low values for the number of deep lows on the other hand indicate low confidence into the data before around 1850 most probably due to irregular pressure readings. Also the large differences between Stockholm and Lund in the early historical period should be noted with care (Bärring &amp; von Storch 2004).</w:t>
      </w:r>
    </w:p>
    <w:p w:rsidR="00B40A34" w:rsidRPr="00201F88" w:rsidRDefault="00B40A34" w:rsidP="00B40A34">
      <w:pPr>
        <w:jc w:val="both"/>
        <w:rPr>
          <w:noProof/>
          <w:lang w:val="en-GB" w:eastAsia="de-DE"/>
        </w:rPr>
      </w:pPr>
      <w:r>
        <w:rPr>
          <w:noProof/>
          <w:lang w:val="sv-SE" w:eastAsia="sv-SE"/>
        </w:rPr>
        <w:drawing>
          <wp:inline distT="0" distB="0" distL="0" distR="0">
            <wp:extent cx="5657850" cy="3028950"/>
            <wp:effectExtent l="19050" t="0" r="0" b="0"/>
            <wp:docPr id="3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657850" cy="3028950"/>
                    </a:xfrm>
                    <a:prstGeom prst="rect">
                      <a:avLst/>
                    </a:prstGeom>
                    <a:noFill/>
                    <a:ln w="9525">
                      <a:noFill/>
                      <a:miter lim="800000"/>
                      <a:headEnd/>
                      <a:tailEnd/>
                    </a:ln>
                  </pic:spPr>
                </pic:pic>
              </a:graphicData>
            </a:graphic>
          </wp:inline>
        </w:drawing>
      </w:r>
    </w:p>
    <w:p w:rsidR="00B40A34" w:rsidRDefault="00B40A34" w:rsidP="00B40A34">
      <w:pPr>
        <w:jc w:val="both"/>
        <w:rPr>
          <w:lang w:val="en-GB"/>
        </w:rPr>
      </w:pPr>
      <w:r>
        <w:rPr>
          <w:lang w:val="en-GB"/>
        </w:rPr>
        <w:t>Figure XX1: Storminess indices of the annual number of deep lows (N&lt;980 hPa), the 99</w:t>
      </w:r>
      <w:r w:rsidRPr="0074395E">
        <w:rPr>
          <w:vertAlign w:val="superscript"/>
          <w:lang w:val="en-GB"/>
        </w:rPr>
        <w:t>th</w:t>
      </w:r>
      <w:r>
        <w:rPr>
          <w:lang w:val="en-GB"/>
        </w:rPr>
        <w:t xml:space="preserve"> percentile of pressure tendency per 8h, the annual number of days exceeding a pressure tendency of 25 hPa for the station of Stockholm 1785-2005 (Bärring and Fortuniak 2009) compared to the reconstructed annual 99</w:t>
      </w:r>
      <w:r w:rsidRPr="0074395E">
        <w:rPr>
          <w:vertAlign w:val="superscript"/>
          <w:lang w:val="en-GB"/>
        </w:rPr>
        <w:t>th</w:t>
      </w:r>
      <w:r>
        <w:rPr>
          <w:lang w:val="en-GB"/>
        </w:rPr>
        <w:t xml:space="preserve"> percentile of wind speeds in the vicinity of Stockholm 1850-2009 from HiResAFF (Schenk and Zorita 2011). Data normalized with respect to the period 1958-2005.</w:t>
      </w:r>
    </w:p>
    <w:p w:rsidR="00B40A34" w:rsidRDefault="00B40A34" w:rsidP="00B40A34">
      <w:pPr>
        <w:jc w:val="both"/>
        <w:rPr>
          <w:lang w:val="en-GB"/>
        </w:rPr>
      </w:pPr>
      <w:r>
        <w:rPr>
          <w:lang w:val="en-GB"/>
        </w:rPr>
        <w:t>While the previous studies analysed historical storminess only on annual basis, Wang et al. (2009a) repeated and updated (1874-2007) previous studies based on the 99</w:t>
      </w:r>
      <w:r w:rsidRPr="006A39F7">
        <w:rPr>
          <w:vertAlign w:val="superscript"/>
          <w:lang w:val="en-GB"/>
        </w:rPr>
        <w:t>th</w:t>
      </w:r>
      <w:r>
        <w:rPr>
          <w:lang w:val="en-GB"/>
        </w:rPr>
        <w:t xml:space="preserve"> percentiles of geostrophic wind speed over the NE Atlantic and focused more on seasonal and regional differences. They find that the maxima in the 1990s are due to winter storminess while the high annual storm values in the 1880s are mainly due to summer storminess. For the period 1878-2007, Wang et al. (2011) find weak </w:t>
      </w:r>
      <w:r>
        <w:rPr>
          <w:lang w:val="en-GB"/>
        </w:rPr>
        <w:lastRenderedPageBreak/>
        <w:t>decreasing trends in the 99</w:t>
      </w:r>
      <w:r w:rsidRPr="00B96FF3">
        <w:rPr>
          <w:vertAlign w:val="superscript"/>
          <w:lang w:val="en-GB"/>
        </w:rPr>
        <w:t>th</w:t>
      </w:r>
      <w:r>
        <w:rPr>
          <w:lang w:val="en-GB"/>
        </w:rPr>
        <w:t xml:space="preserve"> percentiles over central Sweden and the south-western Baltic Sea in winter (DJF) and a clear (p&lt;0.05) decreasing trend over south-western Baltic Sea in summer (JJA).</w:t>
      </w:r>
    </w:p>
    <w:p w:rsidR="00B40A34" w:rsidRDefault="00B40A34" w:rsidP="00B40A34">
      <w:pPr>
        <w:jc w:val="both"/>
        <w:rPr>
          <w:lang w:val="en-GB"/>
        </w:rPr>
      </w:pPr>
      <w:r>
        <w:rPr>
          <w:lang w:val="en-GB"/>
        </w:rPr>
        <w:t>As shown in Figure XX2, HiResAFF confirms decreasing wind speeds in summer (Wang et al. 2011) and the peak in summer wind speeds in the 1880s (Wang et al. 2009a) i.e. over the southern Baltic Sea region. However, no increased summer windiness is reconstructed in the 1880s over the Northern and Eastern Baltic Sea highlighting regional differences in the wind climate. While Wang et al. (2009a) attribute high annual storminess in the 1880s mainly to higher storminess in summer, HiResAFF shows higher mean wind speeds in all seasons except autumn over the Southern and Central Baltic Sea in the 1880s.</w:t>
      </w:r>
    </w:p>
    <w:p w:rsidR="00B40A34" w:rsidRDefault="00B40A34" w:rsidP="00B40A34">
      <w:pPr>
        <w:jc w:val="both"/>
        <w:rPr>
          <w:lang w:val="en-GB"/>
        </w:rPr>
      </w:pPr>
      <w:r>
        <w:rPr>
          <w:noProof/>
          <w:lang w:val="sv-SE" w:eastAsia="sv-SE"/>
        </w:rPr>
        <w:drawing>
          <wp:inline distT="0" distB="0" distL="0" distR="0">
            <wp:extent cx="5734050" cy="3133725"/>
            <wp:effectExtent l="19050" t="0" r="0" b="0"/>
            <wp:docPr id="3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5"/>
                    <a:srcRect/>
                    <a:stretch>
                      <a:fillRect/>
                    </a:stretch>
                  </pic:blipFill>
                  <pic:spPr bwMode="auto">
                    <a:xfrm>
                      <a:off x="0" y="0"/>
                      <a:ext cx="5734050" cy="3133725"/>
                    </a:xfrm>
                    <a:prstGeom prst="rect">
                      <a:avLst/>
                    </a:prstGeom>
                    <a:noFill/>
                    <a:ln w="9525">
                      <a:noFill/>
                      <a:miter lim="800000"/>
                      <a:headEnd/>
                      <a:tailEnd/>
                    </a:ln>
                  </pic:spPr>
                </pic:pic>
              </a:graphicData>
            </a:graphic>
          </wp:inline>
        </w:drawing>
      </w:r>
    </w:p>
    <w:p w:rsidR="00B40A34" w:rsidRDefault="00B40A34" w:rsidP="00B40A34">
      <w:pPr>
        <w:jc w:val="both"/>
        <w:rPr>
          <w:lang w:val="en-GB"/>
        </w:rPr>
      </w:pPr>
      <w:r>
        <w:rPr>
          <w:lang w:val="en-GB"/>
        </w:rPr>
        <w:t>Fig. XX2: Sliding decadal (11-y) mean seasonal wind speed anomalies for the Baltic Sea regions for 1850-2009. Anomalies are calculated by subtracting the mean of 1958-2007. Time series are drawn from the gridded fields of HiResAFF (Schenk &amp; Zorita 2011). Grid points are selected in the closest vicinity of Haparanda, St. Petersburg, Helsinki, Stockholm, Kaliningrad and Copenhagen.</w:t>
      </w:r>
    </w:p>
    <w:p w:rsidR="00B40A34" w:rsidRDefault="00B40A34" w:rsidP="00B40A34">
      <w:pPr>
        <w:jc w:val="both"/>
        <w:rPr>
          <w:lang w:val="en-GB"/>
        </w:rPr>
      </w:pPr>
    </w:p>
    <w:p w:rsidR="00B40A34" w:rsidRPr="00FE4AEA" w:rsidRDefault="00B40A34" w:rsidP="00B40A34">
      <w:pPr>
        <w:jc w:val="both"/>
        <w:rPr>
          <w:color w:val="FF0000"/>
          <w:lang w:val="en-GB"/>
        </w:rPr>
      </w:pPr>
      <w:r>
        <w:rPr>
          <w:lang w:val="en-GB"/>
        </w:rPr>
        <w:t xml:space="preserve">The findings of available reconstructions, </w:t>
      </w:r>
      <w:r w:rsidRPr="008F4AEC">
        <w:rPr>
          <w:lang w:val="en-GB"/>
        </w:rPr>
        <w:t>either based on geostrophic wind speeds from pressure triangles</w:t>
      </w:r>
      <w:r>
        <w:rPr>
          <w:lang w:val="en-GB"/>
        </w:rPr>
        <w:t>, different storminess</w:t>
      </w:r>
      <w:r w:rsidRPr="008F4AEC">
        <w:rPr>
          <w:lang w:val="en-GB"/>
        </w:rPr>
        <w:t xml:space="preserve"> proxies using single station pressure indices</w:t>
      </w:r>
      <w:r>
        <w:rPr>
          <w:lang w:val="en-GB"/>
        </w:rPr>
        <w:t xml:space="preserve"> or field reconstructions using analog-upscaling</w:t>
      </w:r>
      <w:r w:rsidRPr="008F4AEC">
        <w:rPr>
          <w:lang w:val="en-GB"/>
        </w:rPr>
        <w:t>, are in good agreement showing large decadal variability rather than robust trends in storminess over N</w:t>
      </w:r>
      <w:r>
        <w:rPr>
          <w:lang w:val="en-GB"/>
        </w:rPr>
        <w:t xml:space="preserve">orthern </w:t>
      </w:r>
      <w:r w:rsidRPr="008F4AEC">
        <w:rPr>
          <w:lang w:val="en-GB"/>
        </w:rPr>
        <w:t>Europe. The end of the 19</w:t>
      </w:r>
      <w:r w:rsidRPr="008F4AEC">
        <w:rPr>
          <w:vertAlign w:val="superscript"/>
          <w:lang w:val="en-GB"/>
        </w:rPr>
        <w:t>th</w:t>
      </w:r>
      <w:r w:rsidRPr="008F4AEC">
        <w:rPr>
          <w:lang w:val="en-GB"/>
        </w:rPr>
        <w:t xml:space="preserve"> century and the 1990s are showing maxima in annual wind speeds while the 1960s have been unusually calm. The recent decade show</w:t>
      </w:r>
      <w:r>
        <w:rPr>
          <w:lang w:val="en-GB"/>
        </w:rPr>
        <w:t>s</w:t>
      </w:r>
      <w:r w:rsidRPr="008F4AEC">
        <w:rPr>
          <w:lang w:val="en-GB"/>
        </w:rPr>
        <w:t xml:space="preserve"> a return to average values again</w:t>
      </w:r>
      <w:r>
        <w:rPr>
          <w:lang w:val="en-GB"/>
        </w:rPr>
        <w:t xml:space="preserve"> and only summer wind climate over the Southern Baltic Sea shows slight negative long-term trends</w:t>
      </w:r>
      <w:r w:rsidRPr="008F4AEC">
        <w:rPr>
          <w:lang w:val="en-GB"/>
        </w:rPr>
        <w:t>.</w:t>
      </w:r>
    </w:p>
    <w:p w:rsidR="00B40A34" w:rsidRPr="00F45285" w:rsidRDefault="00B40A34" w:rsidP="00B40A34">
      <w:pPr>
        <w:jc w:val="both"/>
        <w:rPr>
          <w:color w:val="000000"/>
          <w:lang w:val="en-US"/>
        </w:rPr>
      </w:pPr>
      <w:r w:rsidRPr="00F66681">
        <w:rPr>
          <w:color w:val="000000"/>
          <w:lang w:val="en-GB"/>
        </w:rPr>
        <w:t xml:space="preserve">However, in contrast to these studies, Donat et al. </w:t>
      </w:r>
      <w:r w:rsidRPr="00B77D5D">
        <w:rPr>
          <w:color w:val="000000"/>
          <w:lang w:val="en-GB"/>
        </w:rPr>
        <w:t xml:space="preserve">(2011) suggest a significant long-term increase in winter </w:t>
      </w:r>
      <w:r>
        <w:rPr>
          <w:color w:val="000000"/>
          <w:lang w:val="en-GB"/>
        </w:rPr>
        <w:t>storminess</w:t>
      </w:r>
      <w:r w:rsidRPr="00B77D5D">
        <w:rPr>
          <w:color w:val="000000"/>
          <w:lang w:val="en-GB"/>
        </w:rPr>
        <w:t xml:space="preserve"> since 1871 for Europe based on the 20</w:t>
      </w:r>
      <w:r w:rsidRPr="00B77D5D">
        <w:rPr>
          <w:color w:val="000000"/>
          <w:vertAlign w:val="superscript"/>
          <w:lang w:val="en-GB"/>
        </w:rPr>
        <w:t>th</w:t>
      </w:r>
      <w:r w:rsidRPr="00B77D5D">
        <w:rPr>
          <w:color w:val="000000"/>
          <w:lang w:val="en-GB"/>
        </w:rPr>
        <w:t xml:space="preserve"> Century Reanalysis (20CR) data (Compo et al. 2011). </w:t>
      </w:r>
      <w:r>
        <w:rPr>
          <w:color w:val="000000"/>
          <w:lang w:val="en-GB"/>
        </w:rPr>
        <w:t>T</w:t>
      </w:r>
      <w:r w:rsidRPr="00B77D5D">
        <w:rPr>
          <w:color w:val="000000"/>
          <w:lang w:val="en-GB"/>
        </w:rPr>
        <w:t xml:space="preserve">he </w:t>
      </w:r>
      <w:r>
        <w:rPr>
          <w:color w:val="000000"/>
          <w:lang w:val="en-GB"/>
        </w:rPr>
        <w:t xml:space="preserve">used </w:t>
      </w:r>
      <w:r w:rsidRPr="00B77D5D">
        <w:rPr>
          <w:color w:val="000000"/>
          <w:lang w:val="en-GB"/>
        </w:rPr>
        <w:t>model</w:t>
      </w:r>
      <w:r>
        <w:rPr>
          <w:color w:val="000000"/>
          <w:lang w:val="en-GB"/>
        </w:rPr>
        <w:t xml:space="preserve"> for 20CR is very similar to those used for NCEP reanalysis. Different to NCEP, 20CR</w:t>
      </w:r>
      <w:r w:rsidRPr="00B77D5D">
        <w:rPr>
          <w:color w:val="000000"/>
          <w:lang w:val="en-GB"/>
        </w:rPr>
        <w:t xml:space="preserve"> </w:t>
      </w:r>
      <w:r>
        <w:rPr>
          <w:color w:val="000000"/>
          <w:lang w:val="en-GB"/>
        </w:rPr>
        <w:t>only</w:t>
      </w:r>
      <w:r w:rsidRPr="00B77D5D">
        <w:rPr>
          <w:color w:val="000000"/>
          <w:lang w:val="en-GB"/>
        </w:rPr>
        <w:t xml:space="preserve"> </w:t>
      </w:r>
      <w:r>
        <w:rPr>
          <w:color w:val="000000"/>
          <w:lang w:val="en-GB"/>
        </w:rPr>
        <w:t xml:space="preserve">uses daily station pressure, </w:t>
      </w:r>
      <w:r w:rsidRPr="00B77D5D">
        <w:rPr>
          <w:color w:val="000000"/>
          <w:lang w:val="en-GB"/>
        </w:rPr>
        <w:t>monthly SST and sea-ice</w:t>
      </w:r>
      <w:r>
        <w:rPr>
          <w:color w:val="000000"/>
          <w:lang w:val="en-GB"/>
        </w:rPr>
        <w:t xml:space="preserve"> for data assimilation of </w:t>
      </w:r>
      <w:r>
        <w:rPr>
          <w:color w:val="000000"/>
          <w:lang w:val="en-GB"/>
        </w:rPr>
        <w:lastRenderedPageBreak/>
        <w:t>historical observations since 1871. As the density of stations with daily SLP strongly increases over time,</w:t>
      </w:r>
      <w:r w:rsidRPr="00B77D5D">
        <w:rPr>
          <w:color w:val="000000"/>
          <w:lang w:val="en-GB"/>
        </w:rPr>
        <w:t xml:space="preserve"> it remains unclear whether decreasing storminess back in time might be an artefact due </w:t>
      </w:r>
      <w:r>
        <w:rPr>
          <w:color w:val="000000"/>
          <w:lang w:val="en-GB"/>
        </w:rPr>
        <w:t xml:space="preserve">to </w:t>
      </w:r>
      <w:r w:rsidRPr="00B77D5D">
        <w:rPr>
          <w:color w:val="000000"/>
          <w:lang w:val="en-GB"/>
        </w:rPr>
        <w:t>th</w:t>
      </w:r>
      <w:r>
        <w:rPr>
          <w:color w:val="000000"/>
          <w:lang w:val="en-GB"/>
        </w:rPr>
        <w:t>e</w:t>
      </w:r>
      <w:r w:rsidRPr="00B77D5D">
        <w:rPr>
          <w:color w:val="000000"/>
          <w:lang w:val="en-GB"/>
        </w:rPr>
        <w:t xml:space="preserve"> </w:t>
      </w:r>
      <w:r>
        <w:rPr>
          <w:color w:val="000000"/>
          <w:lang w:val="en-GB"/>
        </w:rPr>
        <w:t>lower</w:t>
      </w:r>
      <w:r w:rsidRPr="00B77D5D">
        <w:rPr>
          <w:color w:val="000000"/>
          <w:lang w:val="en-GB"/>
        </w:rPr>
        <w:t xml:space="preserve"> station density</w:t>
      </w:r>
      <w:r>
        <w:rPr>
          <w:color w:val="000000"/>
          <w:lang w:val="en-GB"/>
        </w:rPr>
        <w:t xml:space="preserve"> comparable to other identified spurious long-term trends found in reanalysis data, </w:t>
      </w:r>
      <w:r w:rsidRPr="00B77D5D">
        <w:rPr>
          <w:color w:val="000000"/>
          <w:lang w:val="en-GB"/>
        </w:rPr>
        <w:t>see</w:t>
      </w:r>
      <w:r>
        <w:rPr>
          <w:color w:val="000000"/>
          <w:lang w:val="en-GB"/>
        </w:rPr>
        <w:t xml:space="preserve"> e.</w:t>
      </w:r>
      <w:r w:rsidRPr="00C14E6A">
        <w:rPr>
          <w:lang w:val="en-GB"/>
        </w:rPr>
        <w:t xml:space="preserve">g. Trenberth and Smith (2005) and </w:t>
      </w:r>
      <w:r w:rsidRPr="00C14E6A">
        <w:rPr>
          <w:lang w:val="en-US"/>
        </w:rPr>
        <w:t>Hines et al</w:t>
      </w:r>
      <w:r w:rsidRPr="00B215D3">
        <w:rPr>
          <w:lang w:val="en-US"/>
        </w:rPr>
        <w:t xml:space="preserve">. </w:t>
      </w:r>
      <w:r w:rsidRPr="00E53826">
        <w:t xml:space="preserve">(2000) for SLP, Bengtsson et al. </w:t>
      </w:r>
      <w:r>
        <w:t>(</w:t>
      </w:r>
      <w:r w:rsidRPr="00E53826">
        <w:t>2004</w:t>
      </w:r>
      <w:r>
        <w:t>)</w:t>
      </w:r>
      <w:r w:rsidRPr="00E53826">
        <w:t xml:space="preserve">, Paltridge et al. </w:t>
      </w:r>
      <w:r>
        <w:t>(</w:t>
      </w:r>
      <w:r w:rsidRPr="00E53826">
        <w:t>2009</w:t>
      </w:r>
      <w:r>
        <w:t>)</w:t>
      </w:r>
      <w:r w:rsidRPr="00E53826">
        <w:t xml:space="preserve">, Dessler and Davis </w:t>
      </w:r>
      <w:r>
        <w:t>(</w:t>
      </w:r>
      <w:r w:rsidRPr="00E53826">
        <w:t>2010</w:t>
      </w:r>
      <w:r w:rsidRPr="00E53826">
        <w:rPr>
          <w:color w:val="000000"/>
        </w:rPr>
        <w:t>)</w:t>
      </w:r>
      <w:r>
        <w:rPr>
          <w:color w:val="000000"/>
        </w:rPr>
        <w:t xml:space="preserve">. </w:t>
      </w:r>
      <w:r w:rsidR="00432429" w:rsidRPr="00432429">
        <w:rPr>
          <w:color w:val="000000"/>
          <w:lang w:val="en-US"/>
        </w:rPr>
        <w:t>Notable differences need to be also taken into account when different reanalysis products are used, see chapter 3.2.1.5.</w:t>
      </w:r>
    </w:p>
    <w:p w:rsidR="00B40A34" w:rsidRDefault="00B40A34" w:rsidP="00B40A34">
      <w:pPr>
        <w:jc w:val="both"/>
        <w:rPr>
          <w:color w:val="000000"/>
          <w:lang w:val="en-GB"/>
        </w:rPr>
      </w:pPr>
      <w:r>
        <w:rPr>
          <w:color w:val="000000"/>
          <w:lang w:val="en-GB"/>
        </w:rPr>
        <w:t xml:space="preserve">Regarding the upward trends in winter storminess since 1871 derived from 20CR data, they result from very low storminess at the beginning of the time series and confirmed high values around 1990s at the end of the time series. However, </w:t>
      </w:r>
      <w:r w:rsidRPr="00B77D5D">
        <w:rPr>
          <w:color w:val="000000"/>
          <w:lang w:val="en-GB"/>
        </w:rPr>
        <w:t xml:space="preserve">based on the </w:t>
      </w:r>
      <w:r>
        <w:rPr>
          <w:color w:val="000000"/>
          <w:lang w:val="en-GB"/>
        </w:rPr>
        <w:t xml:space="preserve">recently </w:t>
      </w:r>
      <w:r w:rsidRPr="00B77D5D">
        <w:rPr>
          <w:color w:val="000000"/>
          <w:lang w:val="en-GB"/>
        </w:rPr>
        <w:t>thoroughly validated triangle method (Kr</w:t>
      </w:r>
      <w:r>
        <w:rPr>
          <w:color w:val="000000"/>
          <w:lang w:val="en-GB"/>
        </w:rPr>
        <w:t>ue</w:t>
      </w:r>
      <w:r w:rsidRPr="00B77D5D">
        <w:rPr>
          <w:color w:val="000000"/>
          <w:lang w:val="en-GB"/>
        </w:rPr>
        <w:t>ger &amp; von Storch 2011)</w:t>
      </w:r>
      <w:r>
        <w:rPr>
          <w:color w:val="000000"/>
          <w:lang w:val="en-GB"/>
        </w:rPr>
        <w:t xml:space="preserve">, </w:t>
      </w:r>
      <w:r w:rsidRPr="00B77D5D">
        <w:rPr>
          <w:color w:val="000000"/>
          <w:lang w:val="en-GB"/>
        </w:rPr>
        <w:t xml:space="preserve">Wang et al. </w:t>
      </w:r>
      <w:r>
        <w:rPr>
          <w:color w:val="000000"/>
          <w:lang w:val="en-GB"/>
        </w:rPr>
        <w:t>(</w:t>
      </w:r>
      <w:r w:rsidRPr="00B77D5D">
        <w:rPr>
          <w:color w:val="000000"/>
          <w:lang w:val="en-GB"/>
        </w:rPr>
        <w:t>2009a</w:t>
      </w:r>
      <w:r>
        <w:rPr>
          <w:color w:val="000000"/>
          <w:lang w:val="en-GB"/>
        </w:rPr>
        <w:t>, 2011) do not confirm such low geostrophic wind speeds prior to 1900. At least average or higher wind speeds are in contrast</w:t>
      </w:r>
      <w:r w:rsidRPr="00B77D5D">
        <w:rPr>
          <w:color w:val="000000"/>
          <w:lang w:val="en-GB"/>
        </w:rPr>
        <w:t xml:space="preserve"> supported by direct observations for Western Europe (Clarke &amp; Rendall 2011) like e.g. sand inundations in South Wales (Higgins 1933). Also Lamb &amp; Frydendahl (1991) find five severe storms in the 1880s (British Isles, North Sea) based on a storm severity index including three storms which on average occur only once per decade with respect to the period 1700-1990. </w:t>
      </w:r>
      <w:r>
        <w:rPr>
          <w:color w:val="000000"/>
          <w:lang w:val="en-GB"/>
        </w:rPr>
        <w:t>Furthermore, Omstedt et al. (2004) find an unusually high frequency of cyclonic circulation at the end of the 19</w:t>
      </w:r>
      <w:r w:rsidRPr="0064352A">
        <w:rPr>
          <w:color w:val="000000"/>
          <w:vertAlign w:val="superscript"/>
          <w:lang w:val="en-GB"/>
        </w:rPr>
        <w:t>th</w:t>
      </w:r>
      <w:r>
        <w:rPr>
          <w:color w:val="000000"/>
          <w:lang w:val="en-GB"/>
        </w:rPr>
        <w:t xml:space="preserve"> century with a pronounced maximum of cyclonic weather types in 1871-1885 relative to the period 1800-2000.</w:t>
      </w:r>
      <w:r w:rsidRPr="0064352A">
        <w:rPr>
          <w:lang w:val="en-GB"/>
        </w:rPr>
        <w:t xml:space="preserve"> </w:t>
      </w:r>
      <w:r>
        <w:rPr>
          <w:lang w:val="en-GB"/>
        </w:rPr>
        <w:t>According to historical weather records of gale days for Scotland, remarkably high values are recorded for 1884-1900 (Dawson et al. 2002). Remarkably high values are also derived from SLP calculating a (Jenkinson) gale day index. All three stations show clearly the late 19</w:t>
      </w:r>
      <w:r w:rsidRPr="00785B48">
        <w:rPr>
          <w:vertAlign w:val="superscript"/>
          <w:lang w:val="en-GB"/>
        </w:rPr>
        <w:t>th</w:t>
      </w:r>
      <w:r>
        <w:rPr>
          <w:lang w:val="en-GB"/>
        </w:rPr>
        <w:t xml:space="preserve"> century to having been exceptional stormy in Northern Scotland</w:t>
      </w:r>
      <w:r>
        <w:rPr>
          <w:color w:val="000000"/>
          <w:lang w:val="en-GB"/>
        </w:rPr>
        <w:t xml:space="preserve"> w</w:t>
      </w:r>
      <w:r w:rsidRPr="00B77D5D">
        <w:rPr>
          <w:color w:val="000000"/>
          <w:lang w:val="en-GB"/>
        </w:rPr>
        <w:t>ith in contrast very low storm activity in the 1880’s in the 20CR model data</w:t>
      </w:r>
      <w:r>
        <w:rPr>
          <w:color w:val="000000"/>
          <w:lang w:val="en-GB"/>
        </w:rPr>
        <w:t xml:space="preserve"> (Compo et al. 2011).</w:t>
      </w:r>
    </w:p>
    <w:p w:rsidR="008D4ABE" w:rsidRPr="004431B4" w:rsidRDefault="008D4ABE" w:rsidP="004431B4">
      <w:pPr>
        <w:jc w:val="both"/>
        <w:rPr>
          <w:b/>
          <w:i/>
          <w:lang w:val="en-GB"/>
        </w:rPr>
      </w:pPr>
      <w:r>
        <w:rPr>
          <w:b/>
          <w:i/>
          <w:lang w:val="en-GB"/>
        </w:rPr>
        <w:t xml:space="preserve">3.2.2.3 </w:t>
      </w:r>
      <w:r w:rsidRPr="00540E7D">
        <w:rPr>
          <w:b/>
          <w:i/>
          <w:lang w:val="en-GB"/>
        </w:rPr>
        <w:t>How unusual were recent decades with respect to the wind climate?</w:t>
      </w:r>
    </w:p>
    <w:p w:rsidR="008D4ABE" w:rsidRDefault="008D4ABE" w:rsidP="004431B4">
      <w:pPr>
        <w:jc w:val="both"/>
        <w:rPr>
          <w:lang w:val="en-GB"/>
        </w:rPr>
      </w:pPr>
      <w:r>
        <w:rPr>
          <w:lang w:val="en-GB"/>
        </w:rPr>
        <w:t xml:space="preserve">The observed changes and trends in the wind climate over the Baltic Sea in recent decades can be linked to changes in the large-scale atmospheric circulation over the North Atlantic and i.e. large positive index values of the North Atlantic Oscillation (NAO) in the last decades of the last century (chapter 3.2.1). The NE shift of the NAO together with the increased pressure gradient over the North Atlantic spatially extended the influence and numbers of deep lows towards the Baltic Sea region (Wang et al. 2006, Lehmann et al. 2011) explaining upward trends in annual and winter to spring storminess since the 1970s. </w:t>
      </w:r>
    </w:p>
    <w:p w:rsidR="008D4ABE" w:rsidRDefault="008D4ABE" w:rsidP="004431B4">
      <w:pPr>
        <w:jc w:val="both"/>
        <w:rPr>
          <w:lang w:val="en-GB"/>
        </w:rPr>
      </w:pPr>
      <w:r>
        <w:rPr>
          <w:lang w:val="en-GB"/>
        </w:rPr>
        <w:t>Placing the past 60 years into the perspective of the reconstructed long-term storminess of the last 200 years, the 1960’s appear to have been unusually calm followed by a strong increase in annual and winter to spring storminess towards unprecedented high winter storminess in the early 1990s (Wang et al. 2009a). In the same time, the NAO changed from strong negative values to unprecedented high values highlighting to strong correlation of storminess with the NAO (Donat et al. 2010) (chapter 3.2.X). However, this relation depends on the region and time period</w:t>
      </w:r>
      <w:r w:rsidRPr="00EC2744">
        <w:rPr>
          <w:lang w:val="en-GB"/>
        </w:rPr>
        <w:t xml:space="preserve"> </w:t>
      </w:r>
      <w:r>
        <w:rPr>
          <w:lang w:val="en-GB"/>
        </w:rPr>
        <w:t>(Matulla et al. 2007), where recent decades show a very high influence of the NAO (Alexander et al. 2005) while the link is rather weak before (Alexandersson et al. 1998).</w:t>
      </w:r>
    </w:p>
    <w:p w:rsidR="008D4ABE" w:rsidRDefault="008D4ABE" w:rsidP="004431B4">
      <w:pPr>
        <w:jc w:val="both"/>
        <w:rPr>
          <w:lang w:val="en-GB"/>
        </w:rPr>
      </w:pPr>
      <w:r>
        <w:rPr>
          <w:lang w:val="en-GB"/>
        </w:rPr>
        <w:t>Regarding atmospheric circulation and weather types, a corresponding change from calm anti-cyclonic conditions towards more active cyclonic conditions at the end of the 20</w:t>
      </w:r>
      <w:r w:rsidRPr="00B578C1">
        <w:rPr>
          <w:vertAlign w:val="superscript"/>
          <w:lang w:val="en-GB"/>
        </w:rPr>
        <w:t>th</w:t>
      </w:r>
      <w:r>
        <w:rPr>
          <w:lang w:val="en-GB"/>
        </w:rPr>
        <w:t xml:space="preserve"> century for the winter season (Hurrell et al. 2003) is apparent.</w:t>
      </w:r>
      <w:r w:rsidRPr="00026221">
        <w:rPr>
          <w:lang w:val="en-GB"/>
        </w:rPr>
        <w:t xml:space="preserve"> </w:t>
      </w:r>
      <w:r>
        <w:rPr>
          <w:lang w:val="en-GB"/>
        </w:rPr>
        <w:t xml:space="preserve">In addition, the remarkably calm period 1960-70 coincides with a period of very high Euro-Atlantic atmospheric blocking frequency in winter (e.g. </w:t>
      </w:r>
      <w:r>
        <w:rPr>
          <w:lang w:val="en-GB"/>
        </w:rPr>
        <w:lastRenderedPageBreak/>
        <w:t>Rimbu &amp; Lohmann 2011, Fig. XX5) relative to the period 1908-2005, preventing or weakening zonal (westerly) flow and leading to low wind speeds and less storms over Scandinavia. In contrast, the 1990s show low blocking and high wind speeds.</w:t>
      </w:r>
    </w:p>
    <w:p w:rsidR="008D4ABE" w:rsidRDefault="008D4ABE" w:rsidP="004431B4">
      <w:pPr>
        <w:jc w:val="both"/>
        <w:rPr>
          <w:lang w:val="en-GB"/>
        </w:rPr>
      </w:pPr>
      <w:r>
        <w:rPr>
          <w:lang w:val="en-GB"/>
        </w:rPr>
        <w:t>The long-term negative trend in the wind climate for summer (Wang et al. 2009a, 2011) over the Southern Baltic Sea agrees with findings of Kaszewski &amp; Filipiuk (2003). Based on weather type classifications over Central Europe</w:t>
      </w:r>
      <w:r w:rsidRPr="00EC2744">
        <w:rPr>
          <w:lang w:val="en-GB"/>
        </w:rPr>
        <w:t xml:space="preserve"> </w:t>
      </w:r>
      <w:r>
        <w:rPr>
          <w:lang w:val="en-GB"/>
        </w:rPr>
        <w:t>for summer 1881-1998. They find a tendency towards less zonal and increased meridional flow.</w:t>
      </w:r>
    </w:p>
    <w:p w:rsidR="008D4ABE" w:rsidRDefault="008D4ABE" w:rsidP="004431B4">
      <w:pPr>
        <w:jc w:val="both"/>
        <w:rPr>
          <w:lang w:val="en-GB"/>
        </w:rPr>
      </w:pPr>
      <w:r>
        <w:rPr>
          <w:lang w:val="en-GB"/>
        </w:rPr>
        <w:t>Whether external forcing over the past half century have had an influence on trends of atmospheric circulation and storminess is difficult to identify due to the large natural variability over the North Atlantic and Northern Europe. According to Wang et al. (2009b), combined anthropogenic and natural forcing have had a detectable influence on the pattern of atmospheric circulation during boreal winter showing an upward trend in storminess and ocean wave heights in the high northern latitudes and a decreasing trend in the lower northern latitudes of the northern hemisphere for 1955-2004. Further analysis for the first half of the 20</w:t>
      </w:r>
      <w:r w:rsidRPr="00EA1238">
        <w:rPr>
          <w:vertAlign w:val="superscript"/>
          <w:lang w:val="en-GB"/>
        </w:rPr>
        <w:t>th</w:t>
      </w:r>
      <w:r>
        <w:rPr>
          <w:lang w:val="en-GB"/>
        </w:rPr>
        <w:t xml:space="preserve"> century suggests that external forcing is less likely to have been an important factor for surface pressure and storminess (see chapter XXX on detection an attribution). </w:t>
      </w:r>
    </w:p>
    <w:p w:rsidR="008D4ABE" w:rsidRDefault="008D4ABE" w:rsidP="004431B4">
      <w:pPr>
        <w:jc w:val="both"/>
        <w:rPr>
          <w:lang w:val="en-GB"/>
        </w:rPr>
      </w:pPr>
    </w:p>
    <w:p w:rsidR="006F1E78" w:rsidRPr="00FF1C13" w:rsidRDefault="006F1E78" w:rsidP="006F1E78">
      <w:pPr>
        <w:tabs>
          <w:tab w:val="left" w:pos="426"/>
          <w:tab w:val="left" w:pos="709"/>
        </w:tabs>
        <w:autoSpaceDE w:val="0"/>
        <w:autoSpaceDN w:val="0"/>
        <w:adjustRightInd w:val="0"/>
        <w:spacing w:after="0" w:line="240" w:lineRule="auto"/>
        <w:rPr>
          <w:b/>
          <w:bCs/>
          <w:sz w:val="24"/>
          <w:szCs w:val="24"/>
          <w:lang w:val="en-GB"/>
        </w:rPr>
      </w:pPr>
      <w:r w:rsidRPr="00FF1C13">
        <w:rPr>
          <w:b/>
          <w:bCs/>
          <w:sz w:val="24"/>
          <w:szCs w:val="24"/>
          <w:lang w:val="en-GB"/>
        </w:rPr>
        <w:t>3.2.3 Surface air temperature</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i/>
          <w:iCs/>
          <w:sz w:val="24"/>
          <w:szCs w:val="24"/>
          <w:lang w:val="en-GB"/>
        </w:rPr>
      </w:pPr>
      <w:r w:rsidRPr="00FF1C13">
        <w:rPr>
          <w:i/>
          <w:iCs/>
          <w:sz w:val="24"/>
          <w:szCs w:val="24"/>
          <w:lang w:val="en-GB"/>
        </w:rPr>
        <w:t>3.2.3.1 Mean temperature</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Earlier studies have detected quite a significant surface air temperature increase in the </w:t>
      </w:r>
      <w:smartTag w:uri="urn:schemas-microsoft-com:office:smarttags" w:element="place">
        <w:r w:rsidRPr="00FF1C13">
          <w:rPr>
            <w:sz w:val="24"/>
            <w:szCs w:val="24"/>
            <w:lang w:val="en-GB"/>
          </w:rPr>
          <w:t>Baltic Sea</w:t>
        </w:r>
      </w:smartTag>
      <w:r w:rsidRPr="00FF1C13">
        <w:rPr>
          <w:sz w:val="24"/>
          <w:szCs w:val="24"/>
          <w:lang w:val="en-GB"/>
        </w:rPr>
        <w:t xml:space="preserve"> region during 1871-2004 (BACC 2008). The temperature increase is not monotonous but accompanied by large (multi-)decadal variations dividing the 20</w:t>
      </w:r>
      <w:r w:rsidRPr="00FF1C13">
        <w:rPr>
          <w:sz w:val="24"/>
          <w:szCs w:val="24"/>
          <w:vertAlign w:val="superscript"/>
          <w:lang w:val="en-GB"/>
        </w:rPr>
        <w:t>th</w:t>
      </w:r>
      <w:r w:rsidRPr="00FF1C13">
        <w:rPr>
          <w:sz w:val="24"/>
          <w:szCs w:val="24"/>
          <w:lang w:val="en-GB"/>
        </w:rPr>
        <w:t xml:space="preserve"> century into three main phases: warming in the beginning of the century until the 1930s, later cooling until 1960s and another distinct warming during the last decades of the time series. Linear trends of the annual mean temperature was 0.10 K per decade north of 60°N and 0.07 K per decade south of 60°N in the Baltic Sea Basin. This is larger than the trend of the global mean temperature, which is about 0.05K/decade for the period 1861 to 2000 (IPCC, 2001). The annual and seasonal time series of surface mean air temperature for the </w:t>
      </w:r>
      <w:smartTag w:uri="urn:schemas-microsoft-com:office:smarttags" w:element="place">
        <w:smartTag w:uri="urn:schemas-microsoft-com:office:smarttags" w:element="PlaceName">
          <w:r w:rsidRPr="00FF1C13">
            <w:rPr>
              <w:sz w:val="24"/>
              <w:szCs w:val="24"/>
              <w:lang w:val="en-GB"/>
            </w:rPr>
            <w:t>Baltic Sea</w:t>
          </w:r>
        </w:smartTag>
        <w:r w:rsidRPr="00FF1C13">
          <w:rPr>
            <w:sz w:val="24"/>
            <w:szCs w:val="24"/>
            <w:lang w:val="en-GB"/>
          </w:rPr>
          <w:t xml:space="preserve"> </w:t>
        </w:r>
        <w:smartTag w:uri="urn:schemas-microsoft-com:office:smarttags" w:element="PlaceType">
          <w:r w:rsidRPr="00FF1C13">
            <w:rPr>
              <w:sz w:val="24"/>
              <w:szCs w:val="24"/>
              <w:lang w:val="en-GB"/>
            </w:rPr>
            <w:t>Basin</w:t>
          </w:r>
        </w:smartTag>
      </w:smartTag>
      <w:r w:rsidRPr="00FF1C13">
        <w:rPr>
          <w:sz w:val="24"/>
          <w:szCs w:val="24"/>
          <w:lang w:val="en-GB"/>
        </w:rPr>
        <w:t xml:space="preserve">, separately for its northern and southern parts presented in BACC (2008) are updated and shown in Fig. 3.2.1. The warming has continued during the last years during spring and summer, but not for winter and autumn, the two last winters (2009/2010 and 2010/2011) were cold. Similar features can be observed also in long </w:t>
      </w:r>
      <w:smartTag w:uri="urn:schemas-microsoft-com:office:smarttags" w:element="City">
        <w:smartTag w:uri="urn:schemas-microsoft-com:office:smarttags" w:element="place">
          <w:r w:rsidRPr="00FF1C13">
            <w:rPr>
              <w:sz w:val="24"/>
              <w:szCs w:val="24"/>
              <w:lang w:val="en-GB"/>
            </w:rPr>
            <w:t>Stockholm</w:t>
          </w:r>
        </w:smartTag>
      </w:smartTag>
      <w:r w:rsidRPr="00FF1C13">
        <w:rPr>
          <w:sz w:val="24"/>
          <w:szCs w:val="24"/>
          <w:lang w:val="en-GB"/>
        </w:rPr>
        <w:t xml:space="preserve"> temperature series (Fig. 3.2.2). Long-term variations and trends in the </w:t>
      </w:r>
      <w:smartTag w:uri="urn:schemas-microsoft-com:office:smarttags" w:element="place">
        <w:smartTag w:uri="urn:schemas-microsoft-com:office:smarttags" w:element="PlaceName">
          <w:r w:rsidRPr="00FF1C13">
            <w:rPr>
              <w:sz w:val="24"/>
              <w:szCs w:val="24"/>
              <w:lang w:val="en-GB"/>
            </w:rPr>
            <w:t>Baltic Sea</w:t>
          </w:r>
        </w:smartTag>
        <w:r w:rsidRPr="00FF1C13">
          <w:rPr>
            <w:sz w:val="24"/>
            <w:szCs w:val="24"/>
            <w:lang w:val="en-GB"/>
          </w:rPr>
          <w:t xml:space="preserve"> </w:t>
        </w:r>
        <w:smartTag w:uri="urn:schemas-microsoft-com:office:smarttags" w:element="PlaceType">
          <w:r w:rsidRPr="00FF1C13">
            <w:rPr>
              <w:sz w:val="24"/>
              <w:szCs w:val="24"/>
              <w:lang w:val="en-GB"/>
            </w:rPr>
            <w:t>Basin</w:t>
          </w:r>
        </w:smartTag>
      </w:smartTag>
      <w:r w:rsidRPr="00FF1C13">
        <w:rPr>
          <w:sz w:val="24"/>
          <w:szCs w:val="24"/>
          <w:lang w:val="en-GB"/>
        </w:rPr>
        <w:t xml:space="preserve"> are more or less similar to dynamics of European mean air temperature (Casty et al. 2007). The re-analysis data compiled by the use of MESAN analysis system and ERA-40 dataset indicated that </w:t>
      </w:r>
      <w:r w:rsidRPr="00FF1C13">
        <w:rPr>
          <w:sz w:val="24"/>
          <w:szCs w:val="24"/>
          <w:lang w:val="en-GB" w:eastAsia="et-EE"/>
        </w:rPr>
        <w:t>during the period 1990-2004 all years except one, 1996, had a mean temperature above normal for most of Europe (Jansson et al 2007).</w:t>
      </w:r>
      <w:r w:rsidRPr="00FF1C13">
        <w:rPr>
          <w:sz w:val="24"/>
          <w:szCs w:val="24"/>
          <w:lang w:val="en-GB"/>
        </w:rPr>
        <w:t xml:space="preserve"> Lehmann et al. (2011) showed a warming trend in mean annual temperature by 0.4 K per decade over the Baltic Sea basin with the strongest change in its northern part using the SMHI database with 1×1° horizontal resolution and 3 h timestep during 1970-2008 (Fig. 3.2.3). The strongest trend in the Gulf of Bothnia is observed in autumn and winter (0.5-0.6 K/decade) while in the central and southern part of the </w:t>
      </w:r>
      <w:smartTag w:uri="urn:schemas-microsoft-com:office:smarttags" w:element="place">
        <w:r w:rsidRPr="00FF1C13">
          <w:rPr>
            <w:sz w:val="24"/>
            <w:szCs w:val="24"/>
            <w:lang w:val="en-GB"/>
          </w:rPr>
          <w:t>Baltic Sea</w:t>
        </w:r>
      </w:smartTag>
      <w:r w:rsidRPr="00FF1C13">
        <w:rPr>
          <w:sz w:val="24"/>
          <w:szCs w:val="24"/>
          <w:lang w:val="en-GB"/>
        </w:rPr>
        <w:t xml:space="preserve"> region significant changes occurred in spring and summer (a warming by 0.2-0.3 K/decade). A number of studies show similar warming trends for many particular regions in the Baltic Sea basin and </w:t>
      </w:r>
      <w:r w:rsidRPr="00FF1C13">
        <w:rPr>
          <w:sz w:val="24"/>
          <w:szCs w:val="24"/>
          <w:lang w:val="en-GB"/>
        </w:rPr>
        <w:lastRenderedPageBreak/>
        <w:t xml:space="preserve">its vicinity: for Finland (Tietäväinen et al. 2009), Norway (Hanssen-Bauer et al. 2009), Czech Republic (Brázdil et al 2009), Latvia (Lizuma et al 2007, Klavins &amp; Rodinov 2010), Estonia (Kont et al 2007, 2011, Russak 2009), and for all three Baltic countries together (Kriauciuniene et al 2012). Long and homogeneous time series of spatial mean air temperature were created for </w:t>
      </w:r>
      <w:smartTag w:uri="urn:schemas-microsoft-com:office:smarttags" w:element="country-region">
        <w:smartTag w:uri="urn:schemas-microsoft-com:office:smarttags" w:element="place">
          <w:r w:rsidRPr="00FF1C13">
            <w:rPr>
              <w:sz w:val="24"/>
              <w:szCs w:val="24"/>
              <w:lang w:val="en-GB"/>
            </w:rPr>
            <w:t>Finland</w:t>
          </w:r>
        </w:smartTag>
      </w:smartTag>
      <w:r w:rsidRPr="00FF1C13">
        <w:rPr>
          <w:sz w:val="24"/>
          <w:szCs w:val="24"/>
          <w:lang w:val="en-GB"/>
        </w:rPr>
        <w:t xml:space="preserve"> during 1847-2008. Trends were calculated for three periods: 1909-2008, 1959-2008 and 1979-2008. Increase in annual mean temperature was significant on p&lt;0.05 level for all three periods. Significant warming in winter was obtained for the two shorter periods, in spring for two longer periods, in summer for the 100- and 30-year period and for autumn only for the last period (Tietäväinen et al. 2009). The increase of annual mean air temperature for </w:t>
      </w:r>
      <w:smartTag w:uri="urn:schemas-microsoft-com:office:smarttags" w:element="country-region">
        <w:smartTag w:uri="urn:schemas-microsoft-com:office:smarttags" w:element="place">
          <w:r w:rsidRPr="00FF1C13">
            <w:rPr>
              <w:sz w:val="24"/>
              <w:szCs w:val="24"/>
              <w:lang w:val="en-GB"/>
            </w:rPr>
            <w:t>Finland</w:t>
          </w:r>
        </w:smartTag>
      </w:smartTag>
      <w:r w:rsidRPr="00FF1C13">
        <w:rPr>
          <w:sz w:val="24"/>
          <w:szCs w:val="24"/>
          <w:lang w:val="en-GB"/>
        </w:rPr>
        <w:t xml:space="preserve"> during 1909-2008 was 0.09 K per decade. The annual mean temperature time series for </w:t>
      </w:r>
      <w:smartTag w:uri="urn:schemas-microsoft-com:office:smarttags" w:element="country-region">
        <w:smartTag w:uri="urn:schemas-microsoft-com:office:smarttags" w:element="place">
          <w:r w:rsidRPr="00FF1C13">
            <w:rPr>
              <w:sz w:val="24"/>
              <w:szCs w:val="24"/>
              <w:lang w:val="en-GB"/>
            </w:rPr>
            <w:t>Finland</w:t>
          </w:r>
        </w:smartTag>
      </w:smartTag>
      <w:r w:rsidRPr="00FF1C13">
        <w:rPr>
          <w:sz w:val="24"/>
          <w:szCs w:val="24"/>
          <w:lang w:val="en-GB"/>
        </w:rPr>
        <w:t xml:space="preserve"> agree with the results in Fig. 3.2.1. The most significant warming in </w:t>
      </w:r>
      <w:smartTag w:uri="urn:schemas-microsoft-com:office:smarttags" w:element="country-region">
        <w:smartTag w:uri="urn:schemas-microsoft-com:office:smarttags" w:element="place">
          <w:r w:rsidRPr="00FF1C13">
            <w:rPr>
              <w:sz w:val="24"/>
              <w:szCs w:val="24"/>
              <w:lang w:val="en-GB"/>
            </w:rPr>
            <w:t>Finland</w:t>
          </w:r>
        </w:smartTag>
      </w:smartTag>
      <w:r w:rsidRPr="00FF1C13">
        <w:rPr>
          <w:sz w:val="24"/>
          <w:szCs w:val="24"/>
          <w:lang w:val="en-GB"/>
        </w:rPr>
        <w:t xml:space="preserve"> was typical for spring where the trend value was 0.15 K per decade during 1847-2004 (Linkosalo et al 2009).</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rPr>
          <w:sz w:val="24"/>
          <w:szCs w:val="24"/>
          <w:lang w:val="en-GB"/>
        </w:rPr>
      </w:pPr>
      <w:r>
        <w:rPr>
          <w:noProof/>
          <w:sz w:val="24"/>
          <w:szCs w:val="24"/>
          <w:lang w:val="sv-SE" w:eastAsia="sv-SE"/>
        </w:rPr>
        <w:lastRenderedPageBreak/>
        <w:drawing>
          <wp:inline distT="0" distB="0" distL="0" distR="0">
            <wp:extent cx="4514850" cy="6134100"/>
            <wp:effectExtent l="1905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a:srcRect/>
                    <a:stretch>
                      <a:fillRect/>
                    </a:stretch>
                  </pic:blipFill>
                  <pic:spPr bwMode="auto">
                    <a:xfrm>
                      <a:off x="0" y="0"/>
                      <a:ext cx="4514850" cy="6134100"/>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b/>
          <w:bCs/>
          <w:sz w:val="24"/>
          <w:szCs w:val="24"/>
          <w:lang w:val="en-GB"/>
        </w:rPr>
        <w:t>Fig. 3.2.1.</w:t>
      </w:r>
      <w:r w:rsidRPr="00FF1C13">
        <w:rPr>
          <w:sz w:val="24"/>
          <w:szCs w:val="24"/>
          <w:lang w:val="en-GB"/>
        </w:rPr>
        <w:t xml:space="preserve"> Annual and seasonal mean surface air temperature anomalies for the Baltic Sea Basin 1871-2010, calculated from 5° by 5° latitude, longitude box average taken from </w:t>
      </w:r>
      <w:r w:rsidRPr="00FF1C13">
        <w:rPr>
          <w:lang w:val="en-GB"/>
        </w:rPr>
        <w:t>the CRUTEM3v dataset (Brohan et al. 2006)</w:t>
      </w:r>
      <w:r w:rsidRPr="00FF1C13">
        <w:rPr>
          <w:sz w:val="24"/>
          <w:szCs w:val="24"/>
          <w:lang w:val="en-GB"/>
        </w:rPr>
        <w:t xml:space="preserve"> based on land stations (from top to bottom: (a) = annual, (b) = winter (DJF), (c) = spring (MAM), (d) = summer (JJA), (e) = autumn (SON)). Blue colour comprises the </w:t>
      </w:r>
      <w:smartTag w:uri="urn:schemas-microsoft-com:office:smarttags" w:element="place">
        <w:r w:rsidRPr="00FF1C13">
          <w:rPr>
            <w:sz w:val="24"/>
            <w:szCs w:val="24"/>
            <w:lang w:val="en-GB"/>
          </w:rPr>
          <w:t>Baltic Sea</w:t>
        </w:r>
      </w:smartTag>
      <w:r w:rsidRPr="00FF1C13">
        <w:rPr>
          <w:sz w:val="24"/>
          <w:szCs w:val="24"/>
          <w:lang w:val="en-GB"/>
        </w:rPr>
        <w:t xml:space="preserve"> basin to the north of 60°N, and red colour to the south of that latitude. The dots represent individual years, and the smoothed curves (Gaussian filter, σ = 3) highlight variability on timescales longer than 10 years.</w:t>
      </w:r>
    </w:p>
    <w:p w:rsidR="006F1E78" w:rsidRPr="00FF1C13" w:rsidRDefault="00AF48FB" w:rsidP="006F1E78">
      <w:pPr>
        <w:tabs>
          <w:tab w:val="left" w:pos="426"/>
          <w:tab w:val="left" w:pos="709"/>
        </w:tabs>
        <w:autoSpaceDE w:val="0"/>
        <w:autoSpaceDN w:val="0"/>
        <w:adjustRightInd w:val="0"/>
        <w:spacing w:after="0" w:line="240" w:lineRule="auto"/>
        <w:rPr>
          <w:sz w:val="24"/>
          <w:szCs w:val="24"/>
          <w:lang w:val="en-GB"/>
        </w:rPr>
      </w:pPr>
      <w:r>
        <w:rPr>
          <w:noProof/>
          <w:sz w:val="24"/>
          <w:szCs w:val="24"/>
          <w:lang w:val="sv-SE" w:eastAsia="sv-SE"/>
        </w:rPr>
        <w:lastRenderedPageBreak/>
        <w:drawing>
          <wp:inline distT="0" distB="0" distL="0" distR="0">
            <wp:extent cx="4495800" cy="6810375"/>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7"/>
                    <a:srcRect/>
                    <a:stretch>
                      <a:fillRect/>
                    </a:stretch>
                  </pic:blipFill>
                  <pic:spPr bwMode="auto">
                    <a:xfrm>
                      <a:off x="0" y="0"/>
                      <a:ext cx="4495800" cy="6810375"/>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b/>
          <w:bCs/>
          <w:sz w:val="24"/>
          <w:szCs w:val="24"/>
          <w:lang w:val="en-GB"/>
        </w:rPr>
        <w:t>Fig. 3.2.2.</w:t>
      </w:r>
      <w:r w:rsidRPr="00FF1C13">
        <w:rPr>
          <w:sz w:val="24"/>
          <w:szCs w:val="24"/>
          <w:lang w:val="en-GB"/>
        </w:rPr>
        <w:t xml:space="preserve"> Annual and seasonal mean surface temperatures (°C) in Stockholm 1756-2010, calculated from the homogenised daily mean temperature series by Moberg et al. (2002) after a correction for a suspected positive bias in summer temperatures before 1859 (Moberg et al. 2003). The correction is the same as used by Moberg et al. (2005). Smoothed curves (Gaussian filter, σ = 3) highlight variability on timescales longer than 10 years.</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rPr>
          <w:sz w:val="24"/>
          <w:szCs w:val="24"/>
          <w:lang w:val="en-GB"/>
        </w:rPr>
      </w:pPr>
      <w:r>
        <w:rPr>
          <w:noProof/>
          <w:sz w:val="24"/>
          <w:szCs w:val="24"/>
          <w:lang w:val="sv-SE" w:eastAsia="sv-SE"/>
        </w:rPr>
        <w:lastRenderedPageBreak/>
        <w:drawing>
          <wp:inline distT="0" distB="0" distL="0" distR="0">
            <wp:extent cx="4781550" cy="4381500"/>
            <wp:effectExtent l="19050" t="0" r="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srcRect/>
                    <a:stretch>
                      <a:fillRect/>
                    </a:stretch>
                  </pic:blipFill>
                  <pic:spPr bwMode="auto">
                    <a:xfrm>
                      <a:off x="0" y="0"/>
                      <a:ext cx="4781550" cy="4381500"/>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b/>
          <w:bCs/>
          <w:sz w:val="24"/>
          <w:szCs w:val="24"/>
          <w:lang w:val="en-GB"/>
        </w:rPr>
        <w:t>Fig. 3.2.3.</w:t>
      </w:r>
      <w:r w:rsidRPr="00FF1C13">
        <w:rPr>
          <w:sz w:val="24"/>
          <w:szCs w:val="24"/>
          <w:lang w:val="en-GB"/>
        </w:rPr>
        <w:t xml:space="preserve"> Linear trend of the annual mean surface air temperature during 1970–2007 based on SMHI dataset. Trends in the light-shaded areas are statistically insignificant on p&lt;0.05 level (Lehmann et al 2011).</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45285" w:rsidRDefault="006F1E78" w:rsidP="006F1E78">
      <w:pPr>
        <w:spacing w:after="0" w:line="240" w:lineRule="auto"/>
        <w:jc w:val="both"/>
        <w:rPr>
          <w:sz w:val="24"/>
          <w:szCs w:val="24"/>
        </w:rPr>
      </w:pPr>
      <w:r w:rsidRPr="00FF1C13">
        <w:rPr>
          <w:sz w:val="24"/>
          <w:szCs w:val="24"/>
          <w:lang w:val="en-GB"/>
        </w:rPr>
        <w:t xml:space="preserve">Temperature has increased in south-eastern part of </w:t>
      </w:r>
      <w:smartTag w:uri="urn:schemas-microsoft-com:office:smarttags" w:element="country-region">
        <w:smartTag w:uri="urn:schemas-microsoft-com:office:smarttags" w:element="place">
          <w:r w:rsidRPr="00FF1C13">
            <w:rPr>
              <w:sz w:val="24"/>
              <w:szCs w:val="24"/>
              <w:lang w:val="en-GB"/>
            </w:rPr>
            <w:t>Norway</w:t>
          </w:r>
        </w:smartTag>
      </w:smartTag>
      <w:r w:rsidRPr="00FF1C13">
        <w:rPr>
          <w:sz w:val="24"/>
          <w:szCs w:val="24"/>
          <w:lang w:val="en-GB"/>
        </w:rPr>
        <w:t xml:space="preserve"> during the 20</w:t>
      </w:r>
      <w:r w:rsidRPr="00FF1C13">
        <w:rPr>
          <w:sz w:val="24"/>
          <w:szCs w:val="24"/>
          <w:vertAlign w:val="superscript"/>
          <w:lang w:val="en-GB"/>
        </w:rPr>
        <w:t>th</w:t>
      </w:r>
      <w:r w:rsidRPr="00FF1C13">
        <w:rPr>
          <w:sz w:val="24"/>
          <w:szCs w:val="24"/>
          <w:lang w:val="en-GB"/>
        </w:rPr>
        <w:t xml:space="preserve"> century and the first decade of the 21</w:t>
      </w:r>
      <w:r w:rsidRPr="00FF1C13">
        <w:rPr>
          <w:sz w:val="24"/>
          <w:szCs w:val="24"/>
          <w:vertAlign w:val="superscript"/>
          <w:lang w:val="en-GB"/>
        </w:rPr>
        <w:t>st</w:t>
      </w:r>
      <w:r w:rsidRPr="00FF1C13">
        <w:rPr>
          <w:sz w:val="24"/>
          <w:szCs w:val="24"/>
          <w:lang w:val="en-GB"/>
        </w:rPr>
        <w:t xml:space="preserve"> century by 0.07 K per decade (Hanssen-Bauer et al. 2009). However, the long-term temperature increase has varied throughout the century, starting the century with relatively low temperatures, which were followed by the well known increase in the 1920s called the early 20</w:t>
      </w:r>
      <w:r w:rsidRPr="00FF1C13">
        <w:rPr>
          <w:sz w:val="24"/>
          <w:szCs w:val="24"/>
          <w:vertAlign w:val="superscript"/>
          <w:lang w:val="en-GB"/>
        </w:rPr>
        <w:t>th</w:t>
      </w:r>
      <w:r w:rsidRPr="00FF1C13">
        <w:rPr>
          <w:sz w:val="24"/>
          <w:szCs w:val="24"/>
          <w:lang w:val="en-GB"/>
        </w:rPr>
        <w:t xml:space="preserve"> century warming, which culminated in the 1930s. After this warm decade temperature decreased until the 1980s followed by a rapid increase up to present. The first decade of the 21</w:t>
      </w:r>
      <w:r w:rsidRPr="00FF1C13">
        <w:rPr>
          <w:sz w:val="24"/>
          <w:szCs w:val="24"/>
          <w:vertAlign w:val="superscript"/>
          <w:lang w:val="en-GB"/>
        </w:rPr>
        <w:t>st</w:t>
      </w:r>
      <w:r w:rsidRPr="00FF1C13">
        <w:rPr>
          <w:sz w:val="24"/>
          <w:szCs w:val="24"/>
          <w:lang w:val="en-GB"/>
        </w:rPr>
        <w:t xml:space="preserve"> century turned out to be the mildest one in the series. Among the seasons the trend for summer temperature is weaker than for the other seasons. </w:t>
      </w:r>
      <w:r w:rsidR="00432429" w:rsidRPr="00432429">
        <w:rPr>
          <w:sz w:val="24"/>
          <w:szCs w:val="24"/>
        </w:rPr>
        <w:t>The strongest trend occurs for spring (Hanssen-Bauer et al. 2009).</w:t>
      </w:r>
    </w:p>
    <w:p w:rsidR="006F1E78" w:rsidRPr="00FF1C13" w:rsidRDefault="006F1E78" w:rsidP="006F1E78">
      <w:pPr>
        <w:spacing w:after="0" w:line="240" w:lineRule="auto"/>
        <w:jc w:val="both"/>
        <w:rPr>
          <w:sz w:val="24"/>
          <w:szCs w:val="24"/>
          <w:lang w:val="en-GB"/>
        </w:rPr>
      </w:pPr>
      <w:r w:rsidRPr="00FF1C13">
        <w:rPr>
          <w:sz w:val="24"/>
          <w:szCs w:val="24"/>
          <w:lang w:val="en-GB"/>
        </w:rPr>
        <w:t xml:space="preserve">The strong warming during spring is also supported by Nordli et al. (2007) who have shown that during spring and late winter the high temperatures between 1989 and 2011 are unprecedented since 1758 using a composite series for February – April temperature based on ice break-up records on Lake Randsfjorden (1758-1874) and instrumental observation since 1875 (Fig. 3.2.4). </w:t>
      </w:r>
    </w:p>
    <w:p w:rsidR="006F1E78" w:rsidRPr="00FF1C13" w:rsidRDefault="00AF48FB" w:rsidP="006F1E78">
      <w:pPr>
        <w:tabs>
          <w:tab w:val="left" w:pos="426"/>
          <w:tab w:val="left" w:pos="709"/>
        </w:tabs>
        <w:autoSpaceDE w:val="0"/>
        <w:autoSpaceDN w:val="0"/>
        <w:adjustRightInd w:val="0"/>
        <w:spacing w:after="0" w:line="240" w:lineRule="auto"/>
        <w:rPr>
          <w:sz w:val="24"/>
          <w:szCs w:val="24"/>
          <w:lang w:val="en-GB"/>
        </w:rPr>
      </w:pPr>
      <w:r>
        <w:rPr>
          <w:noProof/>
          <w:sz w:val="24"/>
          <w:szCs w:val="24"/>
          <w:lang w:val="sv-SE" w:eastAsia="sv-SE"/>
        </w:rPr>
        <w:lastRenderedPageBreak/>
        <w:drawing>
          <wp:inline distT="0" distB="0" distL="0" distR="0">
            <wp:extent cx="5343525" cy="2657475"/>
            <wp:effectExtent l="0" t="0" r="0" b="0"/>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9"/>
                    <a:srcRect/>
                    <a:stretch>
                      <a:fillRect/>
                    </a:stretch>
                  </pic:blipFill>
                  <pic:spPr bwMode="auto">
                    <a:xfrm>
                      <a:off x="0" y="0"/>
                      <a:ext cx="5343525" cy="2657475"/>
                    </a:xfrm>
                    <a:prstGeom prst="rect">
                      <a:avLst/>
                    </a:prstGeom>
                    <a:noFill/>
                    <a:ln w="9525">
                      <a:noFill/>
                      <a:miter lim="800000"/>
                      <a:headEnd/>
                      <a:tailEnd/>
                    </a:ln>
                  </pic:spPr>
                </pic:pic>
              </a:graphicData>
            </a:graphic>
          </wp:inline>
        </w:drawing>
      </w:r>
    </w:p>
    <w:p w:rsidR="006F1E78" w:rsidRPr="00FF1C13" w:rsidRDefault="006F1E78" w:rsidP="006F1E78">
      <w:pPr>
        <w:spacing w:after="0" w:line="240" w:lineRule="auto"/>
        <w:jc w:val="both"/>
        <w:rPr>
          <w:sz w:val="24"/>
          <w:szCs w:val="24"/>
          <w:lang w:val="en-GB"/>
        </w:rPr>
      </w:pPr>
      <w:r w:rsidRPr="00FF1C13">
        <w:rPr>
          <w:sz w:val="24"/>
          <w:szCs w:val="24"/>
          <w:lang w:val="en-GB"/>
        </w:rPr>
        <w:t xml:space="preserve">Fig. 3.2.4. Late winter early spring (FMA) temperature for southeast </w:t>
      </w:r>
      <w:smartTag w:uri="urn:schemas-microsoft-com:office:smarttags" w:element="country-region">
        <w:r w:rsidRPr="00FF1C13">
          <w:rPr>
            <w:sz w:val="24"/>
            <w:szCs w:val="24"/>
            <w:lang w:val="en-GB"/>
          </w:rPr>
          <w:t>Norway</w:t>
        </w:r>
      </w:smartTag>
      <w:r w:rsidRPr="00FF1C13">
        <w:rPr>
          <w:sz w:val="24"/>
          <w:szCs w:val="24"/>
          <w:lang w:val="en-GB"/>
        </w:rPr>
        <w:t xml:space="preserve"> (Austlandet) based on ice break-up data from </w:t>
      </w:r>
      <w:smartTag w:uri="urn:schemas-microsoft-com:office:smarttags" w:element="place">
        <w:smartTag w:uri="urn:schemas-microsoft-com:office:smarttags" w:element="PlaceType">
          <w:r w:rsidRPr="00FF1C13">
            <w:rPr>
              <w:sz w:val="24"/>
              <w:szCs w:val="24"/>
              <w:lang w:val="en-GB"/>
            </w:rPr>
            <w:t>Lake</w:t>
          </w:r>
        </w:smartTag>
        <w:r w:rsidRPr="00FF1C13">
          <w:rPr>
            <w:sz w:val="24"/>
            <w:szCs w:val="24"/>
            <w:lang w:val="en-GB"/>
          </w:rPr>
          <w:t xml:space="preserve"> </w:t>
        </w:r>
        <w:smartTag w:uri="urn:schemas-microsoft-com:office:smarttags" w:element="PlaceName">
          <w:r w:rsidRPr="00FF1C13">
            <w:rPr>
              <w:sz w:val="24"/>
              <w:szCs w:val="24"/>
              <w:lang w:val="en-GB"/>
            </w:rPr>
            <w:t>Randsfjorden</w:t>
          </w:r>
        </w:smartTag>
      </w:smartTag>
      <w:r w:rsidRPr="00FF1C13">
        <w:rPr>
          <w:sz w:val="24"/>
          <w:szCs w:val="24"/>
          <w:lang w:val="en-GB"/>
        </w:rPr>
        <w:t xml:space="preserve"> (1758-1874) and instrumental observations (1875-2011), updated from Nordli et al. (2007).</w:t>
      </w:r>
      <w:r w:rsidR="00272BF0">
        <w:rPr>
          <w:sz w:val="24"/>
          <w:szCs w:val="24"/>
          <w:lang w:val="en-GB"/>
        </w:rPr>
        <w:t xml:space="preserve"> Filter 1 means 10-year moving average series of original data.</w:t>
      </w:r>
    </w:p>
    <w:p w:rsidR="006F1E78" w:rsidRPr="00FF1C13" w:rsidRDefault="006F1E78" w:rsidP="006F1E78">
      <w:pPr>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Annual mean surface air temperature has increased b</w:t>
      </w:r>
      <w:r w:rsidR="00F21E54">
        <w:rPr>
          <w:sz w:val="24"/>
          <w:szCs w:val="24"/>
          <w:lang w:val="en-GB"/>
        </w:rPr>
        <w:t>y about 0.3 K per decade at</w:t>
      </w:r>
      <w:r w:rsidRPr="00FF1C13">
        <w:rPr>
          <w:sz w:val="24"/>
          <w:szCs w:val="24"/>
          <w:lang w:val="en-GB"/>
        </w:rPr>
        <w:t xml:space="preserve"> coastal stations in Estonia during 1950–2009 (</w:t>
      </w:r>
      <w:r w:rsidR="00F21E54" w:rsidRPr="00FF1C13">
        <w:rPr>
          <w:sz w:val="24"/>
          <w:szCs w:val="24"/>
          <w:lang w:val="en-GB"/>
        </w:rPr>
        <w:t>Russak 2009</w:t>
      </w:r>
      <w:r w:rsidR="00F21E54">
        <w:rPr>
          <w:sz w:val="24"/>
          <w:szCs w:val="24"/>
          <w:lang w:val="en-GB"/>
        </w:rPr>
        <w:t>, Kont et al. 2011)</w:t>
      </w:r>
      <w:r w:rsidRPr="00FF1C13">
        <w:rPr>
          <w:sz w:val="24"/>
          <w:szCs w:val="24"/>
          <w:lang w:val="en-GB"/>
        </w:rPr>
        <w:t xml:space="preserve">. Among seasons, statistically significant warming was observed in winter, spring and summer, but not in autumn, and among months during the first half of a year from January till May with maximum change in March and April. </w:t>
      </w:r>
    </w:p>
    <w:p w:rsidR="006F1E78"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Long-term series of annual mean air temperature in </w:t>
      </w:r>
      <w:smartTag w:uri="urn:schemas-microsoft-com:office:smarttags" w:element="place">
        <w:smartTag w:uri="urn:schemas-microsoft-com:office:smarttags" w:element="City">
          <w:r w:rsidRPr="00FF1C13">
            <w:rPr>
              <w:sz w:val="24"/>
              <w:szCs w:val="24"/>
              <w:lang w:val="en-GB"/>
            </w:rPr>
            <w:t>Rīga</w:t>
          </w:r>
        </w:smartTag>
        <w:r w:rsidRPr="00FF1C13">
          <w:rPr>
            <w:sz w:val="24"/>
            <w:szCs w:val="24"/>
            <w:lang w:val="en-GB"/>
          </w:rPr>
          <w:t xml:space="preserve">, </w:t>
        </w:r>
        <w:smartTag w:uri="urn:schemas-microsoft-com:office:smarttags" w:element="country-region">
          <w:r w:rsidRPr="00FF1C13">
            <w:rPr>
              <w:sz w:val="24"/>
              <w:szCs w:val="24"/>
              <w:lang w:val="en-GB"/>
            </w:rPr>
            <w:t>Latvia</w:t>
          </w:r>
        </w:smartTag>
      </w:smartTag>
      <w:r w:rsidRPr="00FF1C13">
        <w:rPr>
          <w:sz w:val="24"/>
          <w:szCs w:val="24"/>
          <w:lang w:val="en-GB"/>
        </w:rPr>
        <w:t xml:space="preserve">, indicate a significant warming since 1850 making the total change of 1.4 K during more than 150 years (Lizuma et al 2007). For the shorter period (1948–2006) statistically significant trends on p&lt;0.05 level were found at all five station studied in </w:t>
      </w:r>
      <w:smartTag w:uri="urn:schemas-microsoft-com:office:smarttags" w:element="country-region">
        <w:smartTag w:uri="urn:schemas-microsoft-com:office:smarttags" w:element="place">
          <w:r w:rsidRPr="00FF1C13">
            <w:rPr>
              <w:sz w:val="24"/>
              <w:szCs w:val="24"/>
              <w:lang w:val="en-GB"/>
            </w:rPr>
            <w:t>Latvia</w:t>
          </w:r>
        </w:smartTag>
      </w:smartTag>
      <w:r w:rsidRPr="00FF1C13">
        <w:rPr>
          <w:sz w:val="24"/>
          <w:szCs w:val="24"/>
          <w:lang w:val="en-GB"/>
        </w:rPr>
        <w:t xml:space="preserve"> (Klavins &amp; Rodinov 2010). The highest temperature increase in </w:t>
      </w:r>
      <w:r w:rsidR="00F21E54">
        <w:rPr>
          <w:sz w:val="24"/>
          <w:szCs w:val="24"/>
          <w:lang w:val="en-GB"/>
        </w:rPr>
        <w:t>spring and winter</w:t>
      </w:r>
      <w:r w:rsidRPr="00FF1C13">
        <w:rPr>
          <w:sz w:val="24"/>
          <w:szCs w:val="24"/>
          <w:lang w:val="en-GB"/>
        </w:rPr>
        <w:t>. During the whole observation period 1795–2007 mean air temperature at Rīga-University Meteorological Station has increased by 1.9 K</w:t>
      </w:r>
      <w:r w:rsidR="00F21E54">
        <w:rPr>
          <w:sz w:val="24"/>
          <w:szCs w:val="24"/>
          <w:lang w:val="en-GB"/>
        </w:rPr>
        <w:t xml:space="preserve"> </w:t>
      </w:r>
      <w:r w:rsidRPr="00FF1C13">
        <w:rPr>
          <w:sz w:val="24"/>
          <w:szCs w:val="24"/>
          <w:lang w:val="en-GB"/>
        </w:rPr>
        <w:t xml:space="preserve">in winter, 1.3 K in spring, 0.7 K in autumn and 1.0 K annually (Klavins &amp; Rodinov 2010). </w:t>
      </w:r>
    </w:p>
    <w:p w:rsidR="00F21E54" w:rsidRPr="00FF1C13" w:rsidRDefault="00F21E54"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i/>
          <w:iCs/>
          <w:sz w:val="24"/>
          <w:szCs w:val="24"/>
          <w:lang w:val="en-GB"/>
        </w:rPr>
      </w:pPr>
      <w:r w:rsidRPr="00FF1C13">
        <w:rPr>
          <w:i/>
          <w:iCs/>
          <w:sz w:val="24"/>
          <w:szCs w:val="24"/>
          <w:lang w:val="en-GB"/>
        </w:rPr>
        <w:t>3.2.3.2 Daily cycle and seasonality</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Not only the annual mean and seasonal mean temperature is changing, but also the diurnal temperature cycle, which is reflected by the daily maximum and minimum temperatures. Previous studies have shown that the daily minimum temperature has increased much more than the daily maximum causing a decreasing trend in diurnal temperature amplitude (BACC, 2008). In </w:t>
      </w:r>
      <w:smartTag w:uri="urn:schemas-microsoft-com:office:smarttags" w:element="City">
        <w:smartTag w:uri="urn:schemas-microsoft-com:office:smarttags" w:element="place">
          <w:r w:rsidRPr="00FF1C13">
            <w:rPr>
              <w:sz w:val="24"/>
              <w:szCs w:val="24"/>
              <w:lang w:val="en-GB"/>
            </w:rPr>
            <w:t>Rīga</w:t>
          </w:r>
        </w:smartTag>
      </w:smartTag>
      <w:r w:rsidRPr="00FF1C13">
        <w:rPr>
          <w:sz w:val="24"/>
          <w:szCs w:val="24"/>
          <w:lang w:val="en-GB"/>
        </w:rPr>
        <w:t xml:space="preserve"> the mean minimum temperature has increased by 1.9 K during 1913–2006 while the mean maximum temperature has increased by 1.7 K. The mean maximum temperature has increased more rapidly in the later part of spring (April, May) but the minimum temperature has increased much in winter (Lizuma et al 2007). Consequently, the daily temperature range has decreased (Avotniece et al 2010).</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Climate change is expressed not only in time series of climatic parameters but also in changes in seasonality. The length of the growing season and the sums of positive degree-days has previously been shown to increase, whereas the length of the cold season and the frost degrees have decreased (BACC, 2008). Trends in start dates and duration of climatic seasons were analysed for </w:t>
      </w:r>
      <w:smartTag w:uri="urn:schemas-microsoft-com:office:smarttags" w:element="place">
        <w:smartTag w:uri="urn:schemas-microsoft-com:office:smarttags" w:element="City">
          <w:r w:rsidRPr="00FF1C13">
            <w:rPr>
              <w:sz w:val="24"/>
              <w:szCs w:val="24"/>
              <w:lang w:val="en-GB"/>
            </w:rPr>
            <w:t>Tartu</w:t>
          </w:r>
        </w:smartTag>
        <w:r w:rsidRPr="00FF1C13">
          <w:rPr>
            <w:sz w:val="24"/>
            <w:szCs w:val="24"/>
            <w:lang w:val="en-GB"/>
          </w:rPr>
          <w:t xml:space="preserve">, </w:t>
        </w:r>
        <w:smartTag w:uri="urn:schemas-microsoft-com:office:smarttags" w:element="country-region">
          <w:r w:rsidRPr="00FF1C13">
            <w:rPr>
              <w:sz w:val="24"/>
              <w:szCs w:val="24"/>
              <w:lang w:val="en-GB"/>
            </w:rPr>
            <w:t>Estonia</w:t>
          </w:r>
        </w:smartTag>
      </w:smartTag>
      <w:r w:rsidRPr="00FF1C13">
        <w:rPr>
          <w:sz w:val="24"/>
          <w:szCs w:val="24"/>
          <w:lang w:val="en-GB"/>
        </w:rPr>
        <w:t xml:space="preserve">, during 1891-2003 (Kull et al. 2008). Some </w:t>
      </w:r>
      <w:r w:rsidRPr="00FF1C13">
        <w:rPr>
          <w:sz w:val="24"/>
          <w:szCs w:val="24"/>
          <w:lang w:val="en-GB"/>
        </w:rPr>
        <w:lastRenderedPageBreak/>
        <w:t xml:space="preserve">statistically significant changes on p&lt;0.05 level were detected. The start of late autumn (end of growing season, i.e. continuous drop of daily mean air temperature below +5°C) has shifted by 8 days and start of winter (formation of permanent snow cover) delayed by 17 days. The duration of summer has increased by 11 days and of early winter by 18 days while the duration of winter has decreased by 29 days The duration of growing season (daily mean air temperature permanently above +5°C) has increased by 13 days for these more than hundred years (Kull et al. 2008). In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the number of ice and frost days has decreased (by 2 and 3 days per decade, respectively) while mean monthly minimum and maximum temperatures and the frequency of warm days have generally increased during 1951–2006. A warming trend has been present in winter, spring and in mid- and late summer but not in June and autumn (Wibig 2008a).</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i/>
          <w:iCs/>
          <w:sz w:val="24"/>
          <w:szCs w:val="24"/>
          <w:lang w:val="en-GB"/>
        </w:rPr>
      </w:pPr>
      <w:r w:rsidRPr="00FF1C13">
        <w:rPr>
          <w:i/>
          <w:iCs/>
          <w:sz w:val="24"/>
          <w:szCs w:val="24"/>
          <w:lang w:val="en-GB"/>
        </w:rPr>
        <w:t>3.2.3.3 Temperature extremes</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An increasing mean temperature may also alter the temperature extremes. Changes in extremes may influence human activity much more than changes in averages. During the last decade a number of projects and studies of changes in extremes has been performed. Examples of projects aiming at investigating extremes of relevance for the </w:t>
      </w:r>
      <w:smartTag w:uri="urn:schemas-microsoft-com:office:smarttags" w:element="place">
        <w:r w:rsidRPr="00FF1C13">
          <w:rPr>
            <w:sz w:val="24"/>
            <w:szCs w:val="24"/>
            <w:lang w:val="en-GB"/>
          </w:rPr>
          <w:t>Baltic Sea</w:t>
        </w:r>
      </w:smartTag>
      <w:r w:rsidRPr="00FF1C13">
        <w:rPr>
          <w:sz w:val="24"/>
          <w:szCs w:val="24"/>
          <w:lang w:val="en-GB"/>
        </w:rPr>
        <w:t xml:space="preserve"> region are: European Climate Assessment (Klein Tank &amp; Können 2003), STARDEX (Haylock &amp; Goodess 2004), EMULATE (Moberg et al. 2006) as well as several national projects. A large number of indices describing extremes have been elaborated. The results of these studies are referred in BACC (2008).</w:t>
      </w:r>
    </w:p>
    <w:p w:rsidR="006F1E78" w:rsidRPr="00FF1C13" w:rsidRDefault="006F1E78" w:rsidP="006F1E78">
      <w:pPr>
        <w:autoSpaceDE w:val="0"/>
        <w:autoSpaceDN w:val="0"/>
        <w:adjustRightInd w:val="0"/>
        <w:spacing w:after="0" w:line="240" w:lineRule="auto"/>
        <w:jc w:val="both"/>
        <w:rPr>
          <w:rFonts w:cs="TimesTen-Roman"/>
          <w:color w:val="393838"/>
          <w:sz w:val="24"/>
          <w:szCs w:val="24"/>
          <w:lang w:val="en-GB" w:eastAsia="et-EE"/>
        </w:rPr>
      </w:pPr>
      <w:r w:rsidRPr="00FF1C13">
        <w:rPr>
          <w:rFonts w:cs="TimesTen-Roman"/>
          <w:color w:val="393838"/>
          <w:sz w:val="24"/>
          <w:szCs w:val="24"/>
          <w:lang w:val="en-GB" w:eastAsia="et-EE"/>
        </w:rPr>
        <w:t xml:space="preserve">Using ensembles of simulations from a general circulation model (HadCM3), large changes in the frequency of 10th percentile temperature events over Europe in winter are found from changes in the NAO from 1960s to 1990s (Scaife et al. 2008). A decreasing tendency has been present in the most of Europe including the </w:t>
      </w:r>
      <w:smartTag w:uri="urn:schemas-microsoft-com:office:smarttags" w:element="place">
        <w:r w:rsidRPr="00FF1C13">
          <w:rPr>
            <w:rFonts w:cs="TimesTen-Roman"/>
            <w:color w:val="393838"/>
            <w:sz w:val="24"/>
            <w:szCs w:val="24"/>
            <w:lang w:val="en-GB" w:eastAsia="et-EE"/>
          </w:rPr>
          <w:t>Baltic Sea</w:t>
        </w:r>
      </w:smartTag>
      <w:r w:rsidRPr="00FF1C13">
        <w:rPr>
          <w:rFonts w:cs="TimesTen-Roman"/>
          <w:color w:val="393838"/>
          <w:sz w:val="24"/>
          <w:szCs w:val="24"/>
          <w:lang w:val="en-GB" w:eastAsia="et-EE"/>
        </w:rPr>
        <w:t xml:space="preserve"> region (Fig. 3.2.5). The number of frost days between the winters 1964/65–1968/69 and 1990/91–1994/95 has decreased by 20-30 days in that region (Scaife et al. 2008).</w:t>
      </w:r>
    </w:p>
    <w:p w:rsidR="006F1E78" w:rsidRPr="00FF1C13" w:rsidDel="00FD43EE"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Nine temperature indices and nine precipitation indices were used for analysing weather extremes at 21 stations in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during 1951–2006 (Wibig 2008a). The indices base on daily maximum and minimum temperatures. Statistically significant increase was detected for the annual numbers of days with daily maximum temperature above 25°C and 30°C while significant decrease was observed in the length of the frost season and in the annual numbers of frost days (daily minimum below 0°C) and ice days (daily maximum below 0°C). Positive trends in monthly temperature indices were observed from February to May and from July to September (Wibig 2008a).</w:t>
      </w:r>
    </w:p>
    <w:p w:rsidR="006F1E78" w:rsidRPr="00FF1C13" w:rsidRDefault="006F1E78" w:rsidP="006F1E78">
      <w:pPr>
        <w:autoSpaceDE w:val="0"/>
        <w:autoSpaceDN w:val="0"/>
        <w:adjustRightInd w:val="0"/>
        <w:spacing w:after="0" w:line="240" w:lineRule="auto"/>
        <w:jc w:val="both"/>
        <w:rPr>
          <w:rFonts w:cs="TimesTen-Roman"/>
          <w:color w:val="393838"/>
          <w:sz w:val="24"/>
          <w:szCs w:val="24"/>
          <w:lang w:val="en-GB" w:eastAsia="et-EE"/>
        </w:rPr>
      </w:pPr>
    </w:p>
    <w:p w:rsidR="006F1E78" w:rsidRPr="00FF1C13" w:rsidRDefault="00AF48FB" w:rsidP="006F1E78">
      <w:pPr>
        <w:autoSpaceDE w:val="0"/>
        <w:autoSpaceDN w:val="0"/>
        <w:adjustRightInd w:val="0"/>
        <w:spacing w:after="0" w:line="240" w:lineRule="auto"/>
        <w:jc w:val="center"/>
        <w:rPr>
          <w:rFonts w:cs="TimesTen-Roman"/>
          <w:color w:val="393838"/>
          <w:sz w:val="24"/>
          <w:szCs w:val="24"/>
          <w:lang w:val="en-GB" w:eastAsia="et-EE"/>
        </w:rPr>
      </w:pPr>
      <w:r>
        <w:rPr>
          <w:rFonts w:cs="TimesTen-Roman"/>
          <w:noProof/>
          <w:color w:val="393838"/>
          <w:sz w:val="24"/>
          <w:szCs w:val="24"/>
          <w:lang w:val="sv-SE" w:eastAsia="sv-SE"/>
        </w:rPr>
        <w:lastRenderedPageBreak/>
        <w:drawing>
          <wp:inline distT="0" distB="0" distL="0" distR="0">
            <wp:extent cx="4114800" cy="3238500"/>
            <wp:effectExtent l="19050" t="0" r="0" b="0"/>
            <wp:docPr id="2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4114800" cy="3238500"/>
                    </a:xfrm>
                    <a:prstGeom prst="rect">
                      <a:avLst/>
                    </a:prstGeom>
                    <a:noFill/>
                    <a:ln w="9525">
                      <a:noFill/>
                      <a:miter lim="800000"/>
                      <a:headEnd/>
                      <a:tailEnd/>
                    </a:ln>
                  </pic:spPr>
                </pic:pic>
              </a:graphicData>
            </a:graphic>
          </wp:inline>
        </w:drawing>
      </w:r>
    </w:p>
    <w:p w:rsidR="006F1E78" w:rsidRPr="00FF1C13" w:rsidRDefault="006F1E78" w:rsidP="006F1E78">
      <w:pPr>
        <w:autoSpaceDE w:val="0"/>
        <w:autoSpaceDN w:val="0"/>
        <w:adjustRightInd w:val="0"/>
        <w:spacing w:after="0" w:line="240" w:lineRule="auto"/>
        <w:jc w:val="both"/>
        <w:rPr>
          <w:sz w:val="24"/>
          <w:szCs w:val="24"/>
          <w:lang w:val="en-GB"/>
        </w:rPr>
      </w:pPr>
    </w:p>
    <w:p w:rsidR="006F1E78" w:rsidRPr="00FF1C13" w:rsidRDefault="006F1E78" w:rsidP="006F1E78">
      <w:pPr>
        <w:autoSpaceDE w:val="0"/>
        <w:autoSpaceDN w:val="0"/>
        <w:adjustRightInd w:val="0"/>
        <w:spacing w:after="0" w:line="240" w:lineRule="auto"/>
        <w:jc w:val="both"/>
        <w:rPr>
          <w:rFonts w:cs="TimesTen-Roman"/>
          <w:color w:val="000000"/>
          <w:sz w:val="24"/>
          <w:szCs w:val="24"/>
          <w:lang w:val="en-GB" w:eastAsia="et-EE"/>
        </w:rPr>
      </w:pPr>
      <w:r w:rsidRPr="00FF1C13">
        <w:rPr>
          <w:sz w:val="24"/>
          <w:szCs w:val="24"/>
          <w:lang w:val="en-GB"/>
        </w:rPr>
        <w:t xml:space="preserve">Fig. 3.2.5. </w:t>
      </w:r>
      <w:r w:rsidRPr="00FF1C13">
        <w:rPr>
          <w:rFonts w:cs="TimesTen-Roman"/>
          <w:color w:val="393838"/>
          <w:sz w:val="24"/>
          <w:szCs w:val="24"/>
          <w:lang w:val="en-GB" w:eastAsia="et-EE"/>
        </w:rPr>
        <w:t>Fractional change in the frequency of very low daily minima in winter surface temperatures. The fractional change in occurrence of below-10th percentile daily minimum temperature events is plotted between the winters 1964/65–1968/69 and 1990/91–1994/95. The 10th percentile is defined over the former period for each ensemble and at each grid point. In order that the existing dataset could be used, percentiles are calculated over 1961–90. All daily values for the model were pooled together over the December–February (DJF) period to calculate both percentile thresholds and changes in frequency.</w:t>
      </w:r>
    </w:p>
    <w:p w:rsidR="006F1E78" w:rsidRPr="00FF1C13" w:rsidRDefault="006F1E78" w:rsidP="006F1E78">
      <w:pPr>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Changes in temperature extremes were observed also in </w:t>
      </w:r>
      <w:smartTag w:uri="urn:schemas-microsoft-com:office:smarttags" w:element="country-region">
        <w:smartTag w:uri="urn:schemas-microsoft-com:office:smarttags" w:element="place">
          <w:r w:rsidRPr="00FF1C13">
            <w:rPr>
              <w:sz w:val="24"/>
              <w:szCs w:val="24"/>
              <w:lang w:val="en-GB"/>
            </w:rPr>
            <w:t>Latvia</w:t>
          </w:r>
        </w:smartTag>
      </w:smartTag>
      <w:r w:rsidRPr="00FF1C13">
        <w:rPr>
          <w:sz w:val="24"/>
          <w:szCs w:val="24"/>
          <w:lang w:val="en-GB"/>
        </w:rPr>
        <w:t xml:space="preserve"> using daily data from two stations for the period 1924–2008 and three stations for the period 1946–2008 (Avotniece et al 2010). The Mann-Kendall test indicates statistically significant positive trends in the number of tropical nights (T</w:t>
      </w:r>
      <w:r w:rsidRPr="00FF1C13">
        <w:rPr>
          <w:sz w:val="24"/>
          <w:szCs w:val="24"/>
          <w:vertAlign w:val="subscript"/>
          <w:lang w:val="en-GB"/>
        </w:rPr>
        <w:t>min</w:t>
      </w:r>
      <w:r w:rsidRPr="00FF1C13">
        <w:rPr>
          <w:sz w:val="24"/>
          <w:szCs w:val="24"/>
          <w:lang w:val="en-GB"/>
        </w:rPr>
        <w:t>&gt;20°C) and of summer days (T</w:t>
      </w:r>
      <w:r w:rsidRPr="00FF1C13">
        <w:rPr>
          <w:sz w:val="24"/>
          <w:szCs w:val="24"/>
          <w:vertAlign w:val="subscript"/>
          <w:lang w:val="en-GB"/>
        </w:rPr>
        <w:t>max</w:t>
      </w:r>
      <w:r w:rsidRPr="00FF1C13">
        <w:rPr>
          <w:sz w:val="24"/>
          <w:szCs w:val="24"/>
          <w:lang w:val="en-GB"/>
        </w:rPr>
        <w:t>&gt;25°C), and negative trends in the number of frost days (T</w:t>
      </w:r>
      <w:r w:rsidRPr="00FF1C13">
        <w:rPr>
          <w:sz w:val="24"/>
          <w:szCs w:val="24"/>
          <w:vertAlign w:val="subscript"/>
          <w:lang w:val="en-GB"/>
        </w:rPr>
        <w:t>min</w:t>
      </w:r>
      <w:r w:rsidRPr="00FF1C13">
        <w:rPr>
          <w:sz w:val="24"/>
          <w:szCs w:val="24"/>
          <w:lang w:val="en-GB"/>
        </w:rPr>
        <w:t>&lt;0°C) and of ice days (T</w:t>
      </w:r>
      <w:r w:rsidRPr="00FF1C13">
        <w:rPr>
          <w:sz w:val="24"/>
          <w:szCs w:val="24"/>
          <w:vertAlign w:val="subscript"/>
          <w:lang w:val="en-GB"/>
        </w:rPr>
        <w:t>max</w:t>
      </w:r>
      <w:r w:rsidRPr="00FF1C13">
        <w:rPr>
          <w:sz w:val="24"/>
          <w:szCs w:val="24"/>
          <w:lang w:val="en-GB"/>
        </w:rPr>
        <w:t>&lt;0°C).</w:t>
      </w:r>
      <w:r w:rsidR="00EE2E34">
        <w:rPr>
          <w:sz w:val="24"/>
          <w:szCs w:val="24"/>
          <w:lang w:val="en-GB"/>
        </w:rPr>
        <w:t xml:space="preserve"> </w:t>
      </w:r>
      <w:r w:rsidRPr="00FF1C13">
        <w:rPr>
          <w:sz w:val="24"/>
          <w:szCs w:val="24"/>
          <w:lang w:val="en-GB"/>
        </w:rPr>
        <w:t>The number of ho</w:t>
      </w:r>
      <w:r w:rsidR="00EE2E34">
        <w:rPr>
          <w:sz w:val="24"/>
          <w:szCs w:val="24"/>
          <w:lang w:val="en-GB"/>
        </w:rPr>
        <w:t xml:space="preserve">t days and nights </w:t>
      </w:r>
      <w:r w:rsidRPr="00FF1C13">
        <w:rPr>
          <w:sz w:val="24"/>
          <w:szCs w:val="24"/>
          <w:lang w:val="en-GB"/>
        </w:rPr>
        <w:t>increased</w:t>
      </w:r>
      <w:r w:rsidR="00EE2E34">
        <w:rPr>
          <w:sz w:val="24"/>
          <w:szCs w:val="24"/>
          <w:lang w:val="en-GB"/>
        </w:rPr>
        <w:t xml:space="preserve"> in Lithuania during</w:t>
      </w:r>
      <w:r w:rsidRPr="00FF1C13">
        <w:rPr>
          <w:sz w:val="24"/>
          <w:szCs w:val="24"/>
          <w:lang w:val="en-GB"/>
        </w:rPr>
        <w:t xml:space="preserve"> </w:t>
      </w:r>
      <w:r w:rsidR="00EE2E34">
        <w:rPr>
          <w:sz w:val="24"/>
          <w:szCs w:val="24"/>
          <w:lang w:val="en-GB"/>
        </w:rPr>
        <w:t xml:space="preserve">1961-2010 in particularly </w:t>
      </w:r>
      <w:r w:rsidRPr="00FF1C13">
        <w:rPr>
          <w:sz w:val="24"/>
          <w:szCs w:val="24"/>
          <w:lang w:val="en-GB"/>
        </w:rPr>
        <w:t>in July and August and in 1998–2010</w:t>
      </w:r>
      <w:r w:rsidR="00EE2E34">
        <w:rPr>
          <w:sz w:val="24"/>
          <w:szCs w:val="24"/>
          <w:lang w:val="en-GB"/>
        </w:rPr>
        <w:t xml:space="preserve"> (</w:t>
      </w:r>
      <w:r w:rsidR="00EE2E34" w:rsidRPr="00FF1C13">
        <w:rPr>
          <w:sz w:val="24"/>
          <w:szCs w:val="24"/>
          <w:lang w:val="en-GB"/>
        </w:rPr>
        <w:t>Kažys et al. 2011</w:t>
      </w:r>
      <w:r w:rsidR="00EE2E34">
        <w:rPr>
          <w:sz w:val="24"/>
          <w:szCs w:val="24"/>
          <w:lang w:val="en-GB"/>
        </w:rPr>
        <w:t>)</w:t>
      </w:r>
      <w:r w:rsidRPr="00FF1C13">
        <w:rPr>
          <w:sz w:val="24"/>
          <w:szCs w:val="24"/>
          <w:lang w:val="en-GB"/>
        </w:rPr>
        <w:t xml:space="preserve">. Abnormally warm or cold weather conditions over several consecutive days can be used as  an alternative possibility to study temperature extremes. The analysis of extremely warm and cold days in Łódź,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during 1931-2006 was done by Wibig (2007). A particular day was involved into the warm (cold) period if its daily mean temperature was higher (lower) than 1.28 (-1.28) standard deviations for this particular calendar day, which corresponds to the 90% (10%) percentile in case of normal distribution. The duration of extremely mild periods has increased significantly in winter while the number of heat waves has increased in summer as well as during the whole year. Accordingly, the length of cold waves has decreased significantly in winter. The annual number of cold days has decreased by 0.87 days per decade (Wibig 2007). In spite of general warming the frequency of cold periods in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has not decreased significantly (Wibig et al 2009). Time series of number of days with T</w:t>
      </w:r>
      <w:r w:rsidRPr="00FF1C13">
        <w:rPr>
          <w:sz w:val="24"/>
          <w:szCs w:val="24"/>
          <w:vertAlign w:val="subscript"/>
          <w:lang w:val="en-GB"/>
        </w:rPr>
        <w:t>min</w:t>
      </w:r>
      <w:r w:rsidRPr="00FF1C13">
        <w:rPr>
          <w:sz w:val="24"/>
          <w:szCs w:val="24"/>
          <w:lang w:val="en-GB"/>
        </w:rPr>
        <w:t>&lt;-15°C, T</w:t>
      </w:r>
      <w:r w:rsidRPr="00FF1C13">
        <w:rPr>
          <w:sz w:val="24"/>
          <w:szCs w:val="24"/>
          <w:vertAlign w:val="subscript"/>
          <w:lang w:val="en-GB"/>
        </w:rPr>
        <w:t>min</w:t>
      </w:r>
      <w:r w:rsidRPr="00FF1C13">
        <w:rPr>
          <w:sz w:val="24"/>
          <w:szCs w:val="24"/>
          <w:lang w:val="en-GB"/>
        </w:rPr>
        <w:t>&lt;-20°C and T</w:t>
      </w:r>
      <w:r w:rsidRPr="00FF1C13">
        <w:rPr>
          <w:sz w:val="24"/>
          <w:szCs w:val="24"/>
          <w:vertAlign w:val="subscript"/>
          <w:lang w:val="en-GB"/>
        </w:rPr>
        <w:t>max</w:t>
      </w:r>
      <w:r w:rsidRPr="00FF1C13">
        <w:rPr>
          <w:sz w:val="24"/>
          <w:szCs w:val="24"/>
          <w:lang w:val="en-GB"/>
        </w:rPr>
        <w:t xml:space="preserve">&lt;-10°C have a significant trend only in one of nine stations (Zakopane) during 1951-2006. Increase in frequency of heat periods is documented on the territory of the </w:t>
      </w:r>
      <w:smartTag w:uri="urn:schemas-microsoft-com:office:smarttags" w:element="place">
        <w:smartTag w:uri="urn:schemas-microsoft-com:office:smarttags" w:element="PlaceName">
          <w:r w:rsidRPr="00FF1C13">
            <w:rPr>
              <w:sz w:val="24"/>
              <w:szCs w:val="24"/>
              <w:lang w:val="en-GB"/>
            </w:rPr>
            <w:t>Czech</w:t>
          </w:r>
        </w:smartTag>
        <w:r w:rsidRPr="00FF1C13">
          <w:rPr>
            <w:sz w:val="24"/>
            <w:szCs w:val="24"/>
            <w:lang w:val="en-GB"/>
          </w:rPr>
          <w:t xml:space="preserve"> </w:t>
        </w:r>
        <w:smartTag w:uri="urn:schemas-microsoft-com:office:smarttags" w:element="PlaceType">
          <w:r w:rsidRPr="00FF1C13">
            <w:rPr>
              <w:sz w:val="24"/>
              <w:szCs w:val="24"/>
              <w:lang w:val="en-GB"/>
            </w:rPr>
            <w:t>Republic</w:t>
          </w:r>
        </w:smartTag>
      </w:smartTag>
      <w:r w:rsidRPr="00FF1C13">
        <w:rPr>
          <w:sz w:val="24"/>
          <w:szCs w:val="24"/>
          <w:lang w:val="en-GB"/>
        </w:rPr>
        <w:t xml:space="preserve"> in 1961–</w:t>
      </w:r>
      <w:r w:rsidRPr="00FF1C13">
        <w:rPr>
          <w:sz w:val="24"/>
          <w:szCs w:val="24"/>
          <w:lang w:val="en-GB"/>
        </w:rPr>
        <w:lastRenderedPageBreak/>
        <w:t>2006 (Kyselý 2010). Owing to the increase in mean summer temperatures, probabilities of very long heat waves have already risen by an order of magnitude over the recent 25 years.</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Changes in surface air temperature are determined mostly by large-scale atmospheric circulation similarly influencing large areas. The different studies focusing different areas show similar fluctuations and trends. The general warming trend observed during the last decades of the 20</w:t>
      </w:r>
      <w:r w:rsidRPr="00FF1C13">
        <w:rPr>
          <w:sz w:val="24"/>
          <w:szCs w:val="24"/>
          <w:vertAlign w:val="superscript"/>
          <w:lang w:val="en-GB"/>
        </w:rPr>
        <w:t>th</w:t>
      </w:r>
      <w:r w:rsidRPr="00FF1C13">
        <w:rPr>
          <w:sz w:val="24"/>
          <w:szCs w:val="24"/>
          <w:lang w:val="en-GB"/>
        </w:rPr>
        <w:t xml:space="preserve"> century has continued also during the first decade of the 21</w:t>
      </w:r>
      <w:r w:rsidRPr="00FF1C13">
        <w:rPr>
          <w:sz w:val="24"/>
          <w:szCs w:val="24"/>
          <w:vertAlign w:val="superscript"/>
          <w:lang w:val="en-GB"/>
        </w:rPr>
        <w:t>st</w:t>
      </w:r>
      <w:r w:rsidRPr="00FF1C13">
        <w:rPr>
          <w:sz w:val="24"/>
          <w:szCs w:val="24"/>
          <w:lang w:val="en-GB"/>
        </w:rPr>
        <w:t>, century with the exception of colder autumns and winters in recent years.</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b/>
          <w:bCs/>
          <w:sz w:val="24"/>
          <w:szCs w:val="24"/>
          <w:lang w:val="en-GB"/>
        </w:rPr>
      </w:pPr>
      <w:r w:rsidRPr="00FF1C13">
        <w:rPr>
          <w:b/>
          <w:bCs/>
          <w:sz w:val="24"/>
          <w:szCs w:val="24"/>
          <w:lang w:val="en-GB"/>
        </w:rPr>
        <w:t>3.2.4 Precipitation</w:t>
      </w:r>
    </w:p>
    <w:p w:rsidR="006F1E78" w:rsidRPr="00FF1C13" w:rsidRDefault="006F1E78" w:rsidP="006F1E78">
      <w:pPr>
        <w:tabs>
          <w:tab w:val="left" w:pos="426"/>
          <w:tab w:val="left" w:pos="709"/>
        </w:tabs>
        <w:autoSpaceDE w:val="0"/>
        <w:autoSpaceDN w:val="0"/>
        <w:adjustRightInd w:val="0"/>
        <w:spacing w:after="0" w:line="240" w:lineRule="auto"/>
        <w:rPr>
          <w:i/>
          <w:iCs/>
          <w:sz w:val="24"/>
          <w:szCs w:val="24"/>
          <w:lang w:val="en-GB"/>
        </w:rPr>
      </w:pPr>
      <w:r w:rsidRPr="00FF1C13">
        <w:rPr>
          <w:i/>
          <w:iCs/>
          <w:sz w:val="24"/>
          <w:szCs w:val="24"/>
          <w:lang w:val="en-GB"/>
        </w:rPr>
        <w:t>3.2.4.1 Mean precipitation</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eastAsia="et-EE"/>
        </w:rPr>
      </w:pPr>
      <w:r w:rsidRPr="00FF1C13">
        <w:rPr>
          <w:sz w:val="24"/>
          <w:szCs w:val="24"/>
          <w:lang w:val="en-GB"/>
        </w:rPr>
        <w:t xml:space="preserve">Precipitation variations during the last century in the </w:t>
      </w:r>
      <w:smartTag w:uri="urn:schemas-microsoft-com:office:smarttags" w:element="place">
        <w:r w:rsidRPr="00FF1C13">
          <w:rPr>
            <w:sz w:val="24"/>
            <w:szCs w:val="24"/>
            <w:lang w:val="en-GB"/>
          </w:rPr>
          <w:t>Baltic Sea</w:t>
        </w:r>
      </w:smartTag>
      <w:r w:rsidRPr="00FF1C13">
        <w:rPr>
          <w:sz w:val="24"/>
          <w:szCs w:val="24"/>
          <w:lang w:val="en-GB"/>
        </w:rPr>
        <w:t xml:space="preserve"> basin have not been as uniform as the temperature changes. There have been regions and seasons of increasing precipitation as well as of decreasing (BACC 2008). Nevertheless, a general increase in precipitation during the winter has been typical for the northern </w:t>
      </w:r>
      <w:smartTag w:uri="urn:schemas-microsoft-com:office:smarttags" w:element="place">
        <w:r w:rsidRPr="00FF1C13">
          <w:rPr>
            <w:sz w:val="24"/>
            <w:szCs w:val="24"/>
            <w:lang w:val="en-GB"/>
          </w:rPr>
          <w:t>Europe</w:t>
        </w:r>
      </w:smartTag>
      <w:r w:rsidRPr="00FF1C13">
        <w:rPr>
          <w:sz w:val="24"/>
          <w:szCs w:val="24"/>
          <w:lang w:val="en-GB"/>
        </w:rPr>
        <w:t xml:space="preserve"> during the last decades. The highest increase is observed in </w:t>
      </w:r>
      <w:smartTag w:uri="urn:schemas-microsoft-com:office:smarttags" w:element="country-region">
        <w:r w:rsidRPr="00FF1C13">
          <w:rPr>
            <w:sz w:val="24"/>
            <w:szCs w:val="24"/>
            <w:lang w:val="en-GB"/>
          </w:rPr>
          <w:t>Sweden</w:t>
        </w:r>
      </w:smartTag>
      <w:r w:rsidRPr="00FF1C13">
        <w:rPr>
          <w:sz w:val="24"/>
          <w:szCs w:val="24"/>
          <w:lang w:val="en-GB"/>
        </w:rPr>
        <w:t xml:space="preserve"> and in the eastern coast of the Baltic Sea, while southern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received less precipitation on average. Time series of European mean precipitation can be characterised by large inter-annual and inter-decadal variations but without general trends during the period 1766–2000 (Casty et al 2007). An increasing tendency of precipitation in winter and spring was detected during the second half of the 20</w:t>
      </w:r>
      <w:r w:rsidRPr="00FF1C13">
        <w:rPr>
          <w:sz w:val="24"/>
          <w:szCs w:val="24"/>
          <w:vertAlign w:val="superscript"/>
          <w:lang w:val="en-GB"/>
        </w:rPr>
        <w:t>th</w:t>
      </w:r>
      <w:r w:rsidRPr="00FF1C13">
        <w:rPr>
          <w:sz w:val="24"/>
          <w:szCs w:val="24"/>
          <w:lang w:val="en-GB"/>
        </w:rPr>
        <w:t xml:space="preserve"> century. Comparing downscaled and modelled precipitation at 27 stations in Fennoscandia during 1957–1999 trend analysis was also performed (Benestad et al 2007). O</w:t>
      </w:r>
      <w:r w:rsidRPr="00FF1C13">
        <w:rPr>
          <w:sz w:val="24"/>
          <w:szCs w:val="24"/>
          <w:lang w:val="en-GB" w:eastAsia="et-EE"/>
        </w:rPr>
        <w:t xml:space="preserve">nly a few locations exhibited trends that were statistically significant at the 5% level. </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Comparing annual mean precipitation during 1994–2008 with that of 1979–1993, less precipitation was observed in northern and central, and more precipitation in southern </w:t>
      </w:r>
      <w:smartTag w:uri="urn:schemas-microsoft-com:office:smarttags" w:element="place">
        <w:r w:rsidRPr="00FF1C13">
          <w:rPr>
            <w:sz w:val="24"/>
            <w:szCs w:val="24"/>
            <w:lang w:val="en-GB"/>
          </w:rPr>
          <w:t>Baltic Sea</w:t>
        </w:r>
      </w:smartTag>
      <w:r w:rsidRPr="00FF1C13">
        <w:rPr>
          <w:sz w:val="24"/>
          <w:szCs w:val="24"/>
          <w:lang w:val="en-GB"/>
        </w:rPr>
        <w:t xml:space="preserve"> region (Lehmann et al. 2011). Trend patterns for single seasons were rather different (Fig. 3.2.6). Spatial distribution of precipitation of the dependence of large-scale atmospheric circulation and local landscape factors was analysed and a regionalisation of precipitation based on S-mode principal component analysis was realised for three Baltic countries (Jaagus et al 2010). Analysis of time series of scores of seasonal principal components allowed estimating trends during 1966-2005. A statistically significant positive trend was detected only for eastern </w:t>
      </w:r>
      <w:smartTag w:uri="urn:schemas-microsoft-com:office:smarttags" w:element="country-region">
        <w:r w:rsidRPr="00FF1C13">
          <w:rPr>
            <w:sz w:val="24"/>
            <w:szCs w:val="24"/>
            <w:lang w:val="en-GB"/>
          </w:rPr>
          <w:t>Estonia</w:t>
        </w:r>
      </w:smartTag>
      <w:r w:rsidRPr="00FF1C13">
        <w:rPr>
          <w:sz w:val="24"/>
          <w:szCs w:val="24"/>
          <w:lang w:val="en-GB"/>
        </w:rPr>
        <w:t xml:space="preserve">, eastern </w:t>
      </w:r>
      <w:smartTag w:uri="urn:schemas-microsoft-com:office:smarttags" w:element="country-region">
        <w:r w:rsidRPr="00FF1C13">
          <w:rPr>
            <w:sz w:val="24"/>
            <w:szCs w:val="24"/>
            <w:lang w:val="en-GB"/>
          </w:rPr>
          <w:t>Latvia</w:t>
        </w:r>
      </w:smartTag>
      <w:r w:rsidRPr="00FF1C13">
        <w:rPr>
          <w:sz w:val="24"/>
          <w:szCs w:val="24"/>
          <w:lang w:val="en-GB"/>
        </w:rPr>
        <w:t xml:space="preserve"> and the whole </w:t>
      </w:r>
      <w:smartTag w:uri="urn:schemas-microsoft-com:office:smarttags" w:element="country-region">
        <w:r w:rsidRPr="00FF1C13">
          <w:rPr>
            <w:sz w:val="24"/>
            <w:szCs w:val="24"/>
            <w:lang w:val="en-GB"/>
          </w:rPr>
          <w:t>Lithuania</w:t>
        </w:r>
      </w:smartTag>
      <w:r w:rsidRPr="00FF1C13">
        <w:rPr>
          <w:sz w:val="24"/>
          <w:szCs w:val="24"/>
          <w:lang w:val="en-GB"/>
        </w:rPr>
        <w:t xml:space="preserve"> in winter, and for western </w:t>
      </w:r>
      <w:smartTag w:uri="urn:schemas-microsoft-com:office:smarttags" w:element="country-region">
        <w:smartTag w:uri="urn:schemas-microsoft-com:office:smarttags" w:element="place">
          <w:r w:rsidRPr="00FF1C13">
            <w:rPr>
              <w:sz w:val="24"/>
              <w:szCs w:val="24"/>
              <w:lang w:val="en-GB"/>
            </w:rPr>
            <w:t>Estonia</w:t>
          </w:r>
        </w:smartTag>
      </w:smartTag>
      <w:r w:rsidRPr="00FF1C13">
        <w:rPr>
          <w:sz w:val="24"/>
          <w:szCs w:val="24"/>
          <w:lang w:val="en-GB"/>
        </w:rPr>
        <w:t xml:space="preserve"> in summer. There were no clearly expressed trends in </w:t>
      </w:r>
      <w:smartTag w:uri="urn:schemas-microsoft-com:office:smarttags" w:element="country-region">
        <w:smartTag w:uri="urn:schemas-microsoft-com:office:smarttags" w:element="place">
          <w:r w:rsidRPr="00FF1C13">
            <w:rPr>
              <w:sz w:val="24"/>
              <w:szCs w:val="24"/>
              <w:lang w:val="en-GB"/>
            </w:rPr>
            <w:t>Latvia</w:t>
          </w:r>
        </w:smartTag>
      </w:smartTag>
      <w:r w:rsidRPr="00FF1C13">
        <w:rPr>
          <w:sz w:val="24"/>
          <w:szCs w:val="24"/>
          <w:lang w:val="en-GB"/>
        </w:rPr>
        <w:t xml:space="preserve"> during the longer period 1922–2003 (Briede &amp; Lizuma 2007). Periodical variations of annual precipitation with the period of 26–30 years were detected for all three Baltic countries during 1922–2007 (Kriauciuniene et al 2012). The period varied for seasons: 24–32 years in spring, 21–33 years in summer, 26–29 years in autumn and no periodical fluctuations in winter. A detailed study on characteristics of summer precipitation in </w:t>
      </w:r>
      <w:smartTag w:uri="urn:schemas-microsoft-com:office:smarttags" w:element="City">
        <w:smartTag w:uri="urn:schemas-microsoft-com:office:smarttags" w:element="place">
          <w:r w:rsidRPr="00FF1C13">
            <w:rPr>
              <w:sz w:val="24"/>
              <w:szCs w:val="24"/>
              <w:lang w:val="en-GB"/>
            </w:rPr>
            <w:t>Helsinki</w:t>
          </w:r>
        </w:smartTag>
      </w:smartTag>
      <w:r w:rsidRPr="00FF1C13">
        <w:rPr>
          <w:sz w:val="24"/>
          <w:szCs w:val="24"/>
          <w:lang w:val="en-GB"/>
        </w:rPr>
        <w:t xml:space="preserve"> during 1951–2000 did not indicate any trends (Kilpeläin</w:t>
      </w:r>
      <w:r w:rsidR="00EE2E34">
        <w:rPr>
          <w:sz w:val="24"/>
          <w:szCs w:val="24"/>
          <w:lang w:val="en-GB"/>
        </w:rPr>
        <w:t>en et al 2008). However</w:t>
      </w:r>
      <w:r w:rsidRPr="00FF1C13">
        <w:rPr>
          <w:sz w:val="24"/>
          <w:szCs w:val="24"/>
          <w:lang w:val="en-GB"/>
        </w:rPr>
        <w:t xml:space="preserve">, summer precipitation in Finland during 1908-2008 shows a positive trend (Ylhäisi et al 2010). Statistically significant trend in south-western </w:t>
      </w:r>
      <w:smartTag w:uri="urn:schemas-microsoft-com:office:smarttags" w:element="country-region">
        <w:r w:rsidRPr="00FF1C13">
          <w:rPr>
            <w:sz w:val="24"/>
            <w:szCs w:val="24"/>
            <w:lang w:val="en-GB"/>
          </w:rPr>
          <w:t>Finland</w:t>
        </w:r>
      </w:smartTag>
      <w:r w:rsidRPr="00FF1C13">
        <w:rPr>
          <w:sz w:val="24"/>
          <w:szCs w:val="24"/>
          <w:lang w:val="en-GB"/>
        </w:rPr>
        <w:t xml:space="preserve"> was detected in June and in north-eastern </w:t>
      </w:r>
      <w:smartTag w:uri="urn:schemas-microsoft-com:office:smarttags" w:element="country-region">
        <w:smartTag w:uri="urn:schemas-microsoft-com:office:smarttags" w:element="place">
          <w:r w:rsidRPr="00FF1C13">
            <w:rPr>
              <w:sz w:val="24"/>
              <w:szCs w:val="24"/>
              <w:lang w:val="en-GB"/>
            </w:rPr>
            <w:t>Finland</w:t>
          </w:r>
        </w:smartTag>
      </w:smartTag>
      <w:r w:rsidRPr="00FF1C13">
        <w:rPr>
          <w:sz w:val="24"/>
          <w:szCs w:val="24"/>
          <w:lang w:val="en-GB"/>
        </w:rPr>
        <w:t xml:space="preserve"> in May, July and for the whole summer period (MJJAS) (Fig. 3.2.7). An increase in precipitation was detected in the south-eastern </w:t>
      </w:r>
      <w:smartTag w:uri="urn:schemas-microsoft-com:office:smarttags" w:element="country-region">
        <w:smartTag w:uri="urn:schemas-microsoft-com:office:smarttags" w:element="place">
          <w:r w:rsidRPr="00FF1C13">
            <w:rPr>
              <w:sz w:val="24"/>
              <w:szCs w:val="24"/>
              <w:lang w:val="en-GB"/>
            </w:rPr>
            <w:t>Norway</w:t>
          </w:r>
        </w:smartTag>
      </w:smartTag>
      <w:r w:rsidRPr="00FF1C13">
        <w:rPr>
          <w:sz w:val="24"/>
          <w:szCs w:val="24"/>
          <w:lang w:val="en-GB"/>
        </w:rPr>
        <w:t xml:space="preserve"> (Hanssen-Bauer et al 2009). Annual precipitation has increased about 15-20 per cent during 1900-2010, which has been higher in autumn and winter, and lower in spring and summer. During the last 30 years there has been no trend in autumn precipitation but a remarkable increase in winter precipitation in south-eastern </w:t>
      </w:r>
      <w:smartTag w:uri="urn:schemas-microsoft-com:office:smarttags" w:element="country-region">
        <w:smartTag w:uri="urn:schemas-microsoft-com:office:smarttags" w:element="place">
          <w:r w:rsidRPr="00FF1C13">
            <w:rPr>
              <w:sz w:val="24"/>
              <w:szCs w:val="24"/>
              <w:lang w:val="en-GB"/>
            </w:rPr>
            <w:t>Norway</w:t>
          </w:r>
        </w:smartTag>
      </w:smartTag>
      <w:r w:rsidRPr="00FF1C13">
        <w:rPr>
          <w:sz w:val="24"/>
          <w:szCs w:val="24"/>
          <w:lang w:val="en-GB"/>
        </w:rPr>
        <w:t xml:space="preserve"> (Hanssen-Bauer et al 2009).</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rPr>
          <w:sz w:val="24"/>
          <w:szCs w:val="24"/>
          <w:lang w:val="en-GB"/>
        </w:rPr>
      </w:pPr>
      <w:r>
        <w:rPr>
          <w:noProof/>
          <w:sz w:val="24"/>
          <w:szCs w:val="24"/>
          <w:lang w:val="sv-SE" w:eastAsia="sv-SE"/>
        </w:rPr>
        <w:drawing>
          <wp:inline distT="0" distB="0" distL="0" distR="0">
            <wp:extent cx="4762500" cy="5019675"/>
            <wp:effectExtent l="19050" t="0" r="0" b="0"/>
            <wp:docPr id="2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1"/>
                    <a:srcRect/>
                    <a:stretch>
                      <a:fillRect/>
                    </a:stretch>
                  </pic:blipFill>
                  <pic:spPr bwMode="auto">
                    <a:xfrm>
                      <a:off x="0" y="0"/>
                      <a:ext cx="4762500" cy="5019675"/>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r w:rsidRPr="00FF1C13">
        <w:rPr>
          <w:sz w:val="24"/>
          <w:szCs w:val="24"/>
          <w:lang w:val="en-GB"/>
        </w:rPr>
        <w:t xml:space="preserve">Fig. 3.2.6. </w:t>
      </w:r>
      <w:r w:rsidR="00272BF0" w:rsidRPr="00FF1C13">
        <w:rPr>
          <w:sz w:val="24"/>
          <w:szCs w:val="24"/>
          <w:lang w:val="en-GB"/>
        </w:rPr>
        <w:t xml:space="preserve">Seasonal differences in </w:t>
      </w:r>
      <w:r w:rsidR="00272BF0">
        <w:rPr>
          <w:sz w:val="24"/>
          <w:szCs w:val="24"/>
          <w:lang w:val="en-GB"/>
        </w:rPr>
        <w:t xml:space="preserve">15-year totals of </w:t>
      </w:r>
      <w:r w:rsidR="00272BF0" w:rsidRPr="00FF1C13">
        <w:rPr>
          <w:sz w:val="24"/>
          <w:szCs w:val="24"/>
          <w:lang w:val="en-GB"/>
        </w:rPr>
        <w:t>precipitation between 1979-1993 and 1994-2008 based on the SMHI database (Lehmann et al. 2011).</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jc w:val="center"/>
        <w:rPr>
          <w:sz w:val="24"/>
          <w:szCs w:val="24"/>
          <w:lang w:val="en-GB"/>
        </w:rPr>
      </w:pPr>
      <w:r>
        <w:rPr>
          <w:noProof/>
          <w:sz w:val="24"/>
          <w:szCs w:val="24"/>
          <w:lang w:val="sv-SE" w:eastAsia="sv-SE"/>
        </w:rPr>
        <w:drawing>
          <wp:inline distT="0" distB="0" distL="0" distR="0">
            <wp:extent cx="4648200" cy="2276475"/>
            <wp:effectExtent l="19050" t="0" r="0" b="0"/>
            <wp:docPr id="2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srcRect/>
                    <a:stretch>
                      <a:fillRect/>
                    </a:stretch>
                  </pic:blipFill>
                  <pic:spPr bwMode="auto">
                    <a:xfrm>
                      <a:off x="0" y="0"/>
                      <a:ext cx="4648200" cy="2276475"/>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r w:rsidRPr="00FF1C13">
        <w:rPr>
          <w:sz w:val="24"/>
          <w:szCs w:val="24"/>
          <w:lang w:val="en-GB"/>
        </w:rPr>
        <w:t>Fig. 3.2.7. Time series and linear trend of precipitation totals in north-eastern Finland during the summer period (MJJAS) (Ylhäisi et al 2010).</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i/>
          <w:iCs/>
          <w:sz w:val="24"/>
          <w:szCs w:val="24"/>
          <w:lang w:val="en-GB"/>
        </w:rPr>
      </w:pPr>
      <w:r w:rsidRPr="00FF1C13">
        <w:rPr>
          <w:i/>
          <w:iCs/>
          <w:sz w:val="24"/>
          <w:szCs w:val="24"/>
          <w:lang w:val="en-GB"/>
        </w:rPr>
        <w:lastRenderedPageBreak/>
        <w:t>3.2.4.2 Precipitation extremes</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Precipitation increase in the northern </w:t>
      </w:r>
      <w:smartTag w:uri="urn:schemas-microsoft-com:office:smarttags" w:element="place">
        <w:r w:rsidRPr="00FF1C13">
          <w:rPr>
            <w:sz w:val="24"/>
            <w:szCs w:val="24"/>
            <w:lang w:val="en-GB"/>
          </w:rPr>
          <w:t>Europe</w:t>
        </w:r>
      </w:smartTag>
      <w:r w:rsidRPr="00FF1C13">
        <w:rPr>
          <w:sz w:val="24"/>
          <w:szCs w:val="24"/>
          <w:lang w:val="en-GB"/>
        </w:rPr>
        <w:t xml:space="preserve"> is associated with an increase in frequency and intensity of extreme precipitation events (BACC, 2008). This result is approved by new and more detail investigations. Climatology of extreme precipitation is usually described by the use of several indices of heavy precipitation. </w:t>
      </w:r>
      <w:r w:rsidR="00EE2E34" w:rsidRPr="00FF1C13">
        <w:rPr>
          <w:sz w:val="24"/>
          <w:szCs w:val="24"/>
          <w:lang w:val="en-GB"/>
        </w:rPr>
        <w:t xml:space="preserve">Zolina et al. </w:t>
      </w:r>
      <w:r w:rsidR="00EE2E34">
        <w:rPr>
          <w:sz w:val="24"/>
          <w:szCs w:val="24"/>
          <w:lang w:val="en-GB"/>
        </w:rPr>
        <w:t>(</w:t>
      </w:r>
      <w:r w:rsidR="00EE2E34" w:rsidRPr="00FF1C13">
        <w:rPr>
          <w:sz w:val="24"/>
          <w:szCs w:val="24"/>
          <w:lang w:val="en-GB"/>
        </w:rPr>
        <w:t>2009</w:t>
      </w:r>
      <w:r w:rsidR="00EE2E34">
        <w:rPr>
          <w:sz w:val="24"/>
          <w:szCs w:val="24"/>
          <w:lang w:val="en-GB"/>
        </w:rPr>
        <w:t>) showed mostly positive trends</w:t>
      </w:r>
      <w:r w:rsidRPr="00FF1C13">
        <w:rPr>
          <w:sz w:val="24"/>
          <w:szCs w:val="24"/>
          <w:lang w:val="en-GB"/>
        </w:rPr>
        <w:t xml:space="preserve"> of daily precipitation and precipitation totals at 116 stations in different regions of Europe</w:t>
      </w:r>
      <w:r w:rsidR="00EE2E34">
        <w:rPr>
          <w:sz w:val="24"/>
          <w:szCs w:val="24"/>
          <w:lang w:val="en-GB"/>
        </w:rPr>
        <w:t>, including the Baltic Sea region,</w:t>
      </w:r>
      <w:r w:rsidRPr="00FF1C13">
        <w:rPr>
          <w:sz w:val="24"/>
          <w:szCs w:val="24"/>
          <w:lang w:val="en-GB"/>
        </w:rPr>
        <w:t xml:space="preserve"> during 1950–2000. The positive trends were characteristic for winter and spring while the negative trends occurred mostly in summer and, in some cases in autumn (Fig. 3.2.8).</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jc w:val="both"/>
        <w:rPr>
          <w:sz w:val="24"/>
          <w:szCs w:val="24"/>
          <w:lang w:val="en-GB"/>
        </w:rPr>
      </w:pPr>
      <w:r>
        <w:rPr>
          <w:noProof/>
          <w:sz w:val="24"/>
          <w:szCs w:val="24"/>
          <w:lang w:val="sv-SE" w:eastAsia="sv-SE"/>
        </w:rPr>
        <w:drawing>
          <wp:inline distT="0" distB="0" distL="0" distR="0">
            <wp:extent cx="5753100" cy="3514725"/>
            <wp:effectExtent l="19050" t="0" r="0" b="0"/>
            <wp:docPr id="2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753100" cy="3514725"/>
                    </a:xfrm>
                    <a:prstGeom prst="rect">
                      <a:avLst/>
                    </a:prstGeom>
                    <a:noFill/>
                    <a:ln w="9525">
                      <a:noFill/>
                      <a:miter lim="800000"/>
                      <a:headEnd/>
                      <a:tailEnd/>
                    </a:ln>
                  </pic:spPr>
                </pic:pic>
              </a:graphicData>
            </a:graphic>
          </wp:inline>
        </w:drawing>
      </w:r>
    </w:p>
    <w:p w:rsidR="006F1E78" w:rsidRPr="00FF1C13" w:rsidRDefault="006F1E78" w:rsidP="006F1E78">
      <w:pPr>
        <w:autoSpaceDE w:val="0"/>
        <w:autoSpaceDN w:val="0"/>
        <w:adjustRightInd w:val="0"/>
        <w:spacing w:after="0" w:line="240" w:lineRule="auto"/>
        <w:rPr>
          <w:rFonts w:cs="AdvPSTIM10-R"/>
          <w:sz w:val="24"/>
          <w:szCs w:val="24"/>
          <w:lang w:val="en-GB" w:eastAsia="et-EE"/>
        </w:rPr>
      </w:pPr>
      <w:r w:rsidRPr="00FF1C13">
        <w:rPr>
          <w:sz w:val="24"/>
          <w:szCs w:val="24"/>
          <w:lang w:val="en-GB"/>
        </w:rPr>
        <w:t xml:space="preserve">Fig. 3.2.8. </w:t>
      </w:r>
      <w:r w:rsidRPr="00FF1C13">
        <w:rPr>
          <w:rFonts w:cs="AdvPSTIM10-R"/>
          <w:sz w:val="24"/>
          <w:szCs w:val="24"/>
          <w:lang w:val="en-GB" w:eastAsia="et-EE"/>
        </w:rPr>
        <w:t>Linear trends (% decade</w:t>
      </w:r>
      <w:r w:rsidRPr="00FF1C13">
        <w:rPr>
          <w:rFonts w:cs="AdvPS586B"/>
          <w:sz w:val="24"/>
          <w:szCs w:val="24"/>
          <w:lang w:val="en-GB" w:eastAsia="et-EE"/>
        </w:rPr>
        <w:t>2</w:t>
      </w:r>
      <w:r w:rsidR="00EE2E34">
        <w:rPr>
          <w:rFonts w:cs="AdvPSTIM10-R"/>
          <w:sz w:val="24"/>
          <w:szCs w:val="24"/>
          <w:lang w:val="en-GB" w:eastAsia="et-EE"/>
        </w:rPr>
        <w:t>1) in precipitation</w:t>
      </w:r>
      <w:r w:rsidRPr="00FF1C13">
        <w:rPr>
          <w:rFonts w:cs="AdvPSTIM10-R"/>
          <w:sz w:val="24"/>
          <w:szCs w:val="24"/>
          <w:lang w:val="en-GB" w:eastAsia="et-EE"/>
        </w:rPr>
        <w:t xml:space="preserve"> index for (a) winter, (b) spring, (c) summer, and (d) autumn for the period 1950–2000. Small open circles show all trend estimates, and large circles denote the locations where the trends are significant at 95%. Blue indicates negative trends and red indicates positive trends (Zolina et al. 2009).</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autoSpaceDE w:val="0"/>
        <w:autoSpaceDN w:val="0"/>
        <w:adjustRightInd w:val="0"/>
        <w:spacing w:after="0" w:line="240" w:lineRule="auto"/>
        <w:jc w:val="both"/>
        <w:rPr>
          <w:rFonts w:cs="TimesTen-Roman"/>
          <w:color w:val="000000"/>
          <w:sz w:val="24"/>
          <w:szCs w:val="24"/>
          <w:lang w:val="en-GB" w:eastAsia="et-EE"/>
        </w:rPr>
      </w:pPr>
      <w:r w:rsidRPr="00FF1C13">
        <w:rPr>
          <w:rFonts w:cs="TimesTen-Roman"/>
          <w:color w:val="393838"/>
          <w:sz w:val="24"/>
          <w:szCs w:val="24"/>
          <w:lang w:val="en-GB" w:eastAsia="et-EE"/>
        </w:rPr>
        <w:t xml:space="preserve">Using ensembles of simulations from a general circulation model (HadCM3), large changes in the frequency of 90th percentile precipitation events over Europe in winter are found from changes in the NAO from 1960s to 1990s (Scaife et al. 2008). This would lead to increased occurrence of heavy precipitation over northern Europe and decreased occurrence over southern Europe and extratropical </w:t>
      </w:r>
      <w:smartTag w:uri="urn:schemas-microsoft-com:office:smarttags" w:element="place">
        <w:r w:rsidRPr="00FF1C13">
          <w:rPr>
            <w:rFonts w:cs="TimesTen-Roman"/>
            <w:color w:val="393838"/>
            <w:sz w:val="24"/>
            <w:szCs w:val="24"/>
            <w:lang w:val="en-GB" w:eastAsia="et-EE"/>
          </w:rPr>
          <w:t>North Africa</w:t>
        </w:r>
      </w:smartTag>
      <w:r w:rsidRPr="00FF1C13">
        <w:rPr>
          <w:rFonts w:cs="TimesTen-Roman"/>
          <w:color w:val="393838"/>
          <w:sz w:val="24"/>
          <w:szCs w:val="24"/>
          <w:lang w:val="en-GB" w:eastAsia="et-EE"/>
        </w:rPr>
        <w:t xml:space="preserve"> during high NAO periods.</w:t>
      </w:r>
    </w:p>
    <w:p w:rsidR="006F1E78" w:rsidRPr="00FF1C13" w:rsidRDefault="006F1E78" w:rsidP="006F1E78">
      <w:pPr>
        <w:autoSpaceDE w:val="0"/>
        <w:autoSpaceDN w:val="0"/>
        <w:adjustRightInd w:val="0"/>
        <w:spacing w:after="0" w:line="240" w:lineRule="auto"/>
        <w:jc w:val="both"/>
        <w:rPr>
          <w:rFonts w:cs="AdvTT182ff89e"/>
          <w:sz w:val="24"/>
          <w:szCs w:val="24"/>
          <w:lang w:val="en-GB" w:eastAsia="et-EE"/>
        </w:rPr>
      </w:pPr>
      <w:r w:rsidRPr="00FF1C13">
        <w:rPr>
          <w:rFonts w:cs="TimesTen-Roman"/>
          <w:color w:val="000000"/>
          <w:sz w:val="24"/>
          <w:szCs w:val="24"/>
          <w:lang w:val="en-GB" w:eastAsia="et-EE"/>
        </w:rPr>
        <w:t xml:space="preserve">Wet periods when daily precipitation R&gt;1 mm have become longer over most of </w:t>
      </w:r>
      <w:smartTag w:uri="urn:schemas-microsoft-com:office:smarttags" w:element="place">
        <w:r w:rsidRPr="00FF1C13">
          <w:rPr>
            <w:rFonts w:cs="TimesTen-Roman"/>
            <w:color w:val="000000"/>
            <w:sz w:val="24"/>
            <w:szCs w:val="24"/>
            <w:lang w:val="en-GB" w:eastAsia="et-EE"/>
          </w:rPr>
          <w:t>Europe</w:t>
        </w:r>
      </w:smartTag>
      <w:r w:rsidRPr="00FF1C13">
        <w:rPr>
          <w:rFonts w:cs="TimesTen-Roman"/>
          <w:color w:val="000000"/>
          <w:sz w:val="24"/>
          <w:szCs w:val="24"/>
          <w:lang w:val="en-GB" w:eastAsia="et-EE"/>
        </w:rPr>
        <w:t xml:space="preserve"> by about 15-20% during 1950–2008 (Zolina et al. 2010). </w:t>
      </w:r>
      <w:r w:rsidRPr="00FF1C13">
        <w:rPr>
          <w:rFonts w:cs="AdvTT182ff89e"/>
          <w:sz w:val="24"/>
          <w:szCs w:val="24"/>
          <w:lang w:val="en-GB" w:eastAsia="et-EE"/>
        </w:rPr>
        <w:t xml:space="preserve">The lengthening of wet periods was not caused by an increase of the total number of wet days. Becoming longer, wet periods in </w:t>
      </w:r>
      <w:smartTag w:uri="urn:schemas-microsoft-com:office:smarttags" w:element="place">
        <w:r w:rsidRPr="00FF1C13">
          <w:rPr>
            <w:rFonts w:cs="AdvTT182ff89e"/>
            <w:sz w:val="24"/>
            <w:szCs w:val="24"/>
            <w:lang w:val="en-GB" w:eastAsia="et-EE"/>
          </w:rPr>
          <w:t>Europe</w:t>
        </w:r>
      </w:smartTag>
      <w:r w:rsidRPr="00FF1C13">
        <w:rPr>
          <w:rFonts w:cs="AdvTT182ff89e"/>
          <w:sz w:val="24"/>
          <w:szCs w:val="24"/>
          <w:lang w:val="en-GB" w:eastAsia="et-EE"/>
        </w:rPr>
        <w:t xml:space="preserve"> are now characterized by more abundant precipitation. Heavy precipitation events during the last two decades have become much more frequently associated with longer wet spells and intensified in comparison with 1950s and 1960s (Zolina 2011).</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Number of days with precipitation exceeding given thresholds, lengths of wet and dry spells and precipitation amounts in a single spells were analysed using daily data at five stations in </w:t>
      </w:r>
      <w:smartTag w:uri="urn:schemas-microsoft-com:office:smarttags" w:element="country-region">
        <w:smartTag w:uri="urn:schemas-microsoft-com:office:smarttags" w:element="place">
          <w:r w:rsidRPr="00FF1C13">
            <w:rPr>
              <w:sz w:val="24"/>
              <w:szCs w:val="24"/>
              <w:lang w:val="en-GB"/>
            </w:rPr>
            <w:lastRenderedPageBreak/>
            <w:t>Poland</w:t>
          </w:r>
        </w:smartTag>
      </w:smartTag>
      <w:r w:rsidRPr="00FF1C13">
        <w:rPr>
          <w:sz w:val="24"/>
          <w:szCs w:val="24"/>
          <w:lang w:val="en-GB"/>
        </w:rPr>
        <w:t xml:space="preserve"> during the second half of the 20</w:t>
      </w:r>
      <w:r w:rsidRPr="00FF1C13">
        <w:rPr>
          <w:sz w:val="24"/>
          <w:szCs w:val="24"/>
          <w:vertAlign w:val="superscript"/>
          <w:lang w:val="en-GB"/>
        </w:rPr>
        <w:t>th</w:t>
      </w:r>
      <w:r w:rsidRPr="00FF1C13">
        <w:rPr>
          <w:sz w:val="24"/>
          <w:szCs w:val="24"/>
          <w:lang w:val="en-GB"/>
        </w:rPr>
        <w:t xml:space="preserve"> century (Wibig 2009). An positive trend was detected for the number of wet spells and days with precipitation while a negative trend revealed for mean precipitation during a given spell.</w:t>
      </w:r>
    </w:p>
    <w:p w:rsidR="00EE2E34" w:rsidRDefault="00EE2E34" w:rsidP="006F1E78">
      <w:pPr>
        <w:tabs>
          <w:tab w:val="left" w:pos="426"/>
          <w:tab w:val="left" w:pos="709"/>
        </w:tabs>
        <w:autoSpaceDE w:val="0"/>
        <w:autoSpaceDN w:val="0"/>
        <w:adjustRightInd w:val="0"/>
        <w:spacing w:after="0" w:line="240" w:lineRule="auto"/>
        <w:jc w:val="both"/>
        <w:rPr>
          <w:sz w:val="24"/>
          <w:szCs w:val="24"/>
          <w:lang w:val="en-GB" w:eastAsia="et-EE"/>
        </w:rPr>
      </w:pPr>
      <w:r>
        <w:rPr>
          <w:sz w:val="24"/>
          <w:szCs w:val="24"/>
          <w:lang w:val="en-GB"/>
        </w:rPr>
        <w:t>V</w:t>
      </w:r>
      <w:r w:rsidR="006F1E78" w:rsidRPr="00FF1C13">
        <w:rPr>
          <w:sz w:val="24"/>
          <w:szCs w:val="24"/>
          <w:lang w:val="en-GB"/>
        </w:rPr>
        <w:t>ery f</w:t>
      </w:r>
      <w:r>
        <w:rPr>
          <w:sz w:val="24"/>
          <w:szCs w:val="24"/>
          <w:lang w:val="en-GB"/>
        </w:rPr>
        <w:t>ew changes were detected at a number of</w:t>
      </w:r>
      <w:r w:rsidR="006F1E78" w:rsidRPr="00FF1C13">
        <w:rPr>
          <w:sz w:val="24"/>
          <w:szCs w:val="24"/>
          <w:lang w:val="en-GB"/>
        </w:rPr>
        <w:t xml:space="preserve"> stations in Poland during 1951-2006 (Wibig 2008a</w:t>
      </w:r>
      <w:r>
        <w:rPr>
          <w:sz w:val="24"/>
          <w:szCs w:val="24"/>
          <w:lang w:val="en-GB"/>
        </w:rPr>
        <w:t xml:space="preserve">, </w:t>
      </w:r>
      <w:r w:rsidRPr="00FF1C13">
        <w:rPr>
          <w:sz w:val="24"/>
          <w:szCs w:val="24"/>
          <w:lang w:val="en-GB"/>
        </w:rPr>
        <w:t>Ł</w:t>
      </w:r>
      <w:r w:rsidRPr="00FF1C13">
        <w:rPr>
          <w:sz w:val="24"/>
          <w:szCs w:val="24"/>
          <w:lang w:val="en-GB" w:eastAsia="et-EE"/>
        </w:rPr>
        <w:t>upikasza 2010</w:t>
      </w:r>
      <w:r w:rsidR="006F1E78" w:rsidRPr="00FF1C13">
        <w:rPr>
          <w:sz w:val="24"/>
          <w:szCs w:val="24"/>
          <w:lang w:val="en-GB"/>
        </w:rPr>
        <w:t xml:space="preserve">). Only the number of days with precipitation has increased significantly. </w:t>
      </w:r>
      <w:r w:rsidRPr="00FF1C13">
        <w:rPr>
          <w:sz w:val="24"/>
          <w:szCs w:val="24"/>
          <w:lang w:val="en-GB" w:eastAsia="et-EE"/>
        </w:rPr>
        <w:t>Positive as well as negative trends in indices of precipitation extremes were detected but the part of decreasing trends was prevailing (Fig. 3.2.9). The highest number of decreasing trends revealed in summer but the number of increasing trend was more pronounced in spring and autumn. In summer and winter, decreasing trends reached the greatest degrees of stability in southern Poland</w:t>
      </w:r>
      <w:r>
        <w:rPr>
          <w:sz w:val="24"/>
          <w:szCs w:val="24"/>
          <w:lang w:val="en-GB" w:eastAsia="et-EE"/>
        </w:rPr>
        <w:t xml:space="preserve"> (</w:t>
      </w:r>
      <w:r w:rsidRPr="00FF1C13">
        <w:rPr>
          <w:sz w:val="24"/>
          <w:szCs w:val="24"/>
          <w:lang w:val="en-GB"/>
        </w:rPr>
        <w:t>Ł</w:t>
      </w:r>
      <w:r w:rsidRPr="00FF1C13">
        <w:rPr>
          <w:sz w:val="24"/>
          <w:szCs w:val="24"/>
          <w:lang w:val="en-GB" w:eastAsia="et-EE"/>
        </w:rPr>
        <w:t>upikasza 2010).</w:t>
      </w:r>
      <w:r>
        <w:rPr>
          <w:sz w:val="24"/>
          <w:szCs w:val="24"/>
          <w:lang w:val="en-GB"/>
        </w:rPr>
        <w:t xml:space="preserve"> </w:t>
      </w:r>
      <w:r w:rsidR="006F1E78" w:rsidRPr="00FF1C13">
        <w:rPr>
          <w:sz w:val="24"/>
          <w:szCs w:val="24"/>
          <w:lang w:val="en-GB"/>
        </w:rPr>
        <w:t xml:space="preserve">The similar result, i.e. lack of significant trends revealed also for a longer time series of precipitation in Łódź in 1904-2000 (Podstawczyńska 2007). The only trends were found for dryness indices </w:t>
      </w:r>
      <w:r>
        <w:rPr>
          <w:sz w:val="24"/>
          <w:szCs w:val="24"/>
          <w:lang w:val="en-GB"/>
        </w:rPr>
        <w:t>in February, April and August</w:t>
      </w:r>
      <w:r w:rsidR="006F1E78" w:rsidRPr="00FF1C13">
        <w:rPr>
          <w:sz w:val="24"/>
          <w:szCs w:val="24"/>
          <w:lang w:val="en-GB" w:eastAsia="et-EE"/>
        </w:rPr>
        <w:t xml:space="preserve">. </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Trends in extreme precipitation in western Germany during 1950–2004 were analysed by Zolina et al. (2008). Only the northernmost part of the territory belongs to the </w:t>
      </w:r>
      <w:smartTag w:uri="urn:schemas-microsoft-com:office:smarttags" w:element="place">
        <w:r w:rsidRPr="00FF1C13">
          <w:rPr>
            <w:sz w:val="24"/>
            <w:szCs w:val="24"/>
            <w:lang w:val="en-GB"/>
          </w:rPr>
          <w:t>Baltic Sea</w:t>
        </w:r>
      </w:smartTag>
      <w:r w:rsidRPr="00FF1C13">
        <w:rPr>
          <w:sz w:val="24"/>
          <w:szCs w:val="24"/>
          <w:lang w:val="en-GB"/>
        </w:rPr>
        <w:t xml:space="preserve"> basin. An increasing trend in the 95 and 99 percentiles were detected in winter, spring and autumn, and negative trend in summer in the northern </w:t>
      </w:r>
      <w:smartTag w:uri="urn:schemas-microsoft-com:office:smarttags" w:element="country-region">
        <w:smartTag w:uri="urn:schemas-microsoft-com:office:smarttags" w:element="place">
          <w:r w:rsidRPr="00FF1C13">
            <w:rPr>
              <w:sz w:val="24"/>
              <w:szCs w:val="24"/>
              <w:lang w:val="en-GB"/>
            </w:rPr>
            <w:t>Germany</w:t>
          </w:r>
        </w:smartTag>
      </w:smartTag>
      <w:r w:rsidRPr="00FF1C13">
        <w:rPr>
          <w:sz w:val="24"/>
          <w:szCs w:val="24"/>
          <w:lang w:val="en-GB"/>
        </w:rPr>
        <w:t>.</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Kažys et al (2009) and Rimkus et al (2011) analysed long-term changes in heavy precipitation events in </w:t>
      </w:r>
      <w:smartTag w:uri="urn:schemas-microsoft-com:office:smarttags" w:element="country-region">
        <w:smartTag w:uri="urn:schemas-microsoft-com:office:smarttags" w:element="place">
          <w:r w:rsidRPr="00FF1C13">
            <w:rPr>
              <w:sz w:val="24"/>
              <w:szCs w:val="24"/>
              <w:lang w:val="en-GB"/>
            </w:rPr>
            <w:t>Lithuania</w:t>
          </w:r>
        </w:smartTag>
      </w:smartTag>
      <w:r w:rsidRPr="00FF1C13">
        <w:rPr>
          <w:sz w:val="24"/>
          <w:szCs w:val="24"/>
          <w:lang w:val="en-GB"/>
        </w:rPr>
        <w:t xml:space="preserve"> during 1961-2008. They found increasing trends in time series of number of days with heavy precipitation (above 10 mm) and of percentage of heavy precipitation of the total annual amount (Fig. 3.2.10). </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jc w:val="both"/>
        <w:rPr>
          <w:sz w:val="24"/>
          <w:szCs w:val="24"/>
          <w:lang w:val="en-GB"/>
        </w:rPr>
      </w:pPr>
      <w:r>
        <w:rPr>
          <w:noProof/>
          <w:sz w:val="24"/>
          <w:szCs w:val="24"/>
          <w:lang w:val="sv-SE" w:eastAsia="sv-SE"/>
        </w:rPr>
        <w:drawing>
          <wp:inline distT="0" distB="0" distL="0" distR="0">
            <wp:extent cx="5619750" cy="3381375"/>
            <wp:effectExtent l="19050" t="0" r="0" b="0"/>
            <wp:docPr id="3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4"/>
                    <a:srcRect/>
                    <a:stretch>
                      <a:fillRect/>
                    </a:stretch>
                  </pic:blipFill>
                  <pic:spPr bwMode="auto">
                    <a:xfrm>
                      <a:off x="0" y="0"/>
                      <a:ext cx="5619750" cy="3381375"/>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autoSpaceDE w:val="0"/>
        <w:autoSpaceDN w:val="0"/>
        <w:adjustRightInd w:val="0"/>
        <w:spacing w:after="0" w:line="240" w:lineRule="auto"/>
        <w:jc w:val="both"/>
        <w:rPr>
          <w:sz w:val="24"/>
          <w:szCs w:val="24"/>
          <w:lang w:val="en-GB" w:eastAsia="et-EE"/>
        </w:rPr>
      </w:pPr>
      <w:r w:rsidRPr="00FF1C13">
        <w:rPr>
          <w:sz w:val="24"/>
          <w:szCs w:val="24"/>
          <w:lang w:val="en-GB" w:eastAsia="et-EE"/>
        </w:rPr>
        <w:t xml:space="preserve">Fig. 3.2.9. Percentage of statistically significant trends in extreme precipitation indices calculated for each station and each of the 30-year moving periods within 1951–2006 in </w:t>
      </w:r>
      <w:smartTag w:uri="urn:schemas-microsoft-com:office:smarttags" w:element="country-region">
        <w:smartTag w:uri="urn:schemas-microsoft-com:office:smarttags" w:element="place">
          <w:r w:rsidRPr="00FF1C13">
            <w:rPr>
              <w:sz w:val="24"/>
              <w:szCs w:val="24"/>
              <w:lang w:val="en-GB" w:eastAsia="et-EE"/>
            </w:rPr>
            <w:t>Poland</w:t>
          </w:r>
        </w:smartTag>
      </w:smartTag>
      <w:r w:rsidRPr="00FF1C13">
        <w:rPr>
          <w:sz w:val="24"/>
          <w:szCs w:val="24"/>
          <w:lang w:val="en-GB" w:eastAsia="et-EE"/>
        </w:rPr>
        <w:t>. (a) cool half-year; (b) summer; (c) spring; (d) warm half-year; (e) winter; (f) autumn. Weak trends – significant at 0</w:t>
      </w:r>
      <w:r w:rsidRPr="00FF1C13">
        <w:rPr>
          <w:i/>
          <w:iCs/>
          <w:sz w:val="24"/>
          <w:szCs w:val="24"/>
          <w:lang w:val="en-GB" w:eastAsia="et-EE"/>
        </w:rPr>
        <w:t>.</w:t>
      </w:r>
      <w:r w:rsidRPr="00FF1C13">
        <w:rPr>
          <w:sz w:val="24"/>
          <w:szCs w:val="24"/>
          <w:lang w:val="en-GB" w:eastAsia="et-EE"/>
        </w:rPr>
        <w:t xml:space="preserve">1 </w:t>
      </w:r>
      <w:r w:rsidRPr="00FF1C13">
        <w:rPr>
          <w:i/>
          <w:iCs/>
          <w:sz w:val="24"/>
          <w:szCs w:val="24"/>
          <w:lang w:val="en-GB" w:eastAsia="et-EE"/>
        </w:rPr>
        <w:t xml:space="preserve">&lt; p </w:t>
      </w:r>
      <w:r w:rsidRPr="00FF1C13">
        <w:rPr>
          <w:sz w:val="24"/>
          <w:szCs w:val="24"/>
          <w:lang w:val="en-GB" w:eastAsia="et-EE"/>
        </w:rPr>
        <w:t>≤ 0</w:t>
      </w:r>
      <w:r w:rsidRPr="00FF1C13">
        <w:rPr>
          <w:i/>
          <w:iCs/>
          <w:sz w:val="24"/>
          <w:szCs w:val="24"/>
          <w:lang w:val="en-GB" w:eastAsia="et-EE"/>
        </w:rPr>
        <w:t>.</w:t>
      </w:r>
      <w:r w:rsidRPr="00FF1C13">
        <w:rPr>
          <w:sz w:val="24"/>
          <w:szCs w:val="24"/>
          <w:lang w:val="en-GB" w:eastAsia="et-EE"/>
        </w:rPr>
        <w:t xml:space="preserve">2, strong trends – significant at </w:t>
      </w:r>
      <w:r w:rsidRPr="00FF1C13">
        <w:rPr>
          <w:i/>
          <w:iCs/>
          <w:sz w:val="24"/>
          <w:szCs w:val="24"/>
          <w:lang w:val="en-GB" w:eastAsia="et-EE"/>
        </w:rPr>
        <w:t xml:space="preserve">p </w:t>
      </w:r>
      <w:r w:rsidRPr="00FF1C13">
        <w:rPr>
          <w:sz w:val="24"/>
          <w:szCs w:val="24"/>
          <w:lang w:val="en-GB" w:eastAsia="et-EE"/>
        </w:rPr>
        <w:t>≤ 0</w:t>
      </w:r>
      <w:r w:rsidRPr="00FF1C13">
        <w:rPr>
          <w:i/>
          <w:iCs/>
          <w:sz w:val="24"/>
          <w:szCs w:val="24"/>
          <w:lang w:val="en-GB" w:eastAsia="et-EE"/>
        </w:rPr>
        <w:t>.</w:t>
      </w:r>
      <w:r w:rsidRPr="00FF1C13">
        <w:rPr>
          <w:sz w:val="24"/>
          <w:szCs w:val="24"/>
          <w:lang w:val="en-GB" w:eastAsia="et-EE"/>
        </w:rPr>
        <w:t xml:space="preserve">1. The number of possible cases was counted by multiplying the number of stations by number of 30-year moving periods (26 stations with data covering the period 1951–2000 multiplied by 21 time </w:t>
      </w:r>
      <w:r w:rsidRPr="00FF1C13">
        <w:rPr>
          <w:sz w:val="24"/>
          <w:szCs w:val="24"/>
          <w:lang w:val="en-GB" w:eastAsia="et-EE"/>
        </w:rPr>
        <w:lastRenderedPageBreak/>
        <w:t>series or 21 stations with data covering the period 1951–2006 mul</w:t>
      </w:r>
      <w:r w:rsidR="00272BF0">
        <w:rPr>
          <w:sz w:val="24"/>
          <w:szCs w:val="24"/>
          <w:lang w:val="en-GB" w:eastAsia="et-EE"/>
        </w:rPr>
        <w:t>tiplied by 27 time series) (</w:t>
      </w:r>
      <w:r w:rsidR="00272BF0" w:rsidRPr="00FF1C13">
        <w:rPr>
          <w:sz w:val="24"/>
          <w:szCs w:val="24"/>
          <w:lang w:val="en-GB"/>
        </w:rPr>
        <w:t>Ł</w:t>
      </w:r>
      <w:r w:rsidRPr="00FF1C13">
        <w:rPr>
          <w:sz w:val="24"/>
          <w:szCs w:val="24"/>
          <w:lang w:val="en-GB" w:eastAsia="et-EE"/>
        </w:rPr>
        <w:t>upikasza 2010).</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jc w:val="center"/>
        <w:rPr>
          <w:sz w:val="24"/>
          <w:szCs w:val="24"/>
          <w:lang w:val="en-GB"/>
        </w:rPr>
      </w:pPr>
      <w:r>
        <w:rPr>
          <w:noProof/>
          <w:sz w:val="24"/>
          <w:szCs w:val="24"/>
          <w:lang w:val="sv-SE" w:eastAsia="sv-SE"/>
        </w:rPr>
        <w:drawing>
          <wp:inline distT="0" distB="0" distL="0" distR="0">
            <wp:extent cx="5629275" cy="1962150"/>
            <wp:effectExtent l="19050" t="0" r="9525" b="0"/>
            <wp:docPr id="3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5"/>
                    <a:srcRect/>
                    <a:stretch>
                      <a:fillRect/>
                    </a:stretch>
                  </pic:blipFill>
                  <pic:spPr bwMode="auto">
                    <a:xfrm>
                      <a:off x="0" y="0"/>
                      <a:ext cx="5629275" cy="1962150"/>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Fig. 3.2.10. Number of days with heavy precipitation (a) &gt;10 mm per day and (b) &gt;20 mm in three days in Nida (western Lithuania) and Varėna (south-eastern Lithuania) in 1961–2008. All trends are statistically significant according to a Mann-Kendall test (Rimkus et al 2011).</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spacing w:after="0" w:line="240" w:lineRule="auto"/>
        <w:jc w:val="both"/>
        <w:rPr>
          <w:sz w:val="24"/>
          <w:szCs w:val="24"/>
          <w:lang w:val="en-GB"/>
        </w:rPr>
      </w:pPr>
      <w:r w:rsidRPr="00FF1C13">
        <w:rPr>
          <w:sz w:val="24"/>
          <w:szCs w:val="24"/>
          <w:lang w:val="en-GB"/>
        </w:rPr>
        <w:t xml:space="preserve">Mean values of daily heavy precipitation percentage in annual total fluctuate from 33 to 44% in </w:t>
      </w:r>
      <w:smartTag w:uri="urn:schemas-microsoft-com:office:smarttags" w:element="country-region">
        <w:smartTag w:uri="urn:schemas-microsoft-com:office:smarttags" w:element="place">
          <w:r w:rsidRPr="00FF1C13">
            <w:rPr>
              <w:sz w:val="24"/>
              <w:szCs w:val="24"/>
              <w:lang w:val="en-GB"/>
            </w:rPr>
            <w:t>Lithuania</w:t>
          </w:r>
        </w:smartTag>
      </w:smartTag>
      <w:r w:rsidRPr="00FF1C13">
        <w:rPr>
          <w:sz w:val="24"/>
          <w:szCs w:val="24"/>
          <w:lang w:val="en-GB"/>
        </w:rPr>
        <w:t xml:space="preserve"> and in some years can be close to 60%. In summer and autumn, the percentage of heavy precipitation is much higher than during the rest part of the year. Analysis of the dynamics shows positive but mostly insignificant tendencies in a large part of the Lithuanian territory during the study period. It means that during the last several decades the temporal unevenness of precipitation has increased. This tendency is especially clear in summer months when an increase in precipitation extremity can be observed on the background of neutral or negative tendencies in the total summer precipitation (Rimkus et al 2011).  </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Long-term fluctuations and trends in occurrence of dry periods were analysed for </w:t>
      </w:r>
      <w:smartTag w:uri="urn:schemas-microsoft-com:office:smarttags" w:element="place">
        <w:smartTag w:uri="urn:schemas-microsoft-com:office:smarttags" w:element="City">
          <w:r w:rsidRPr="00FF1C13">
            <w:rPr>
              <w:sz w:val="24"/>
              <w:szCs w:val="24"/>
              <w:lang w:val="en-GB"/>
            </w:rPr>
            <w:t>Vilnius</w:t>
          </w:r>
        </w:smartTag>
        <w:r w:rsidRPr="00FF1C13">
          <w:rPr>
            <w:sz w:val="24"/>
            <w:szCs w:val="24"/>
            <w:lang w:val="en-GB"/>
          </w:rPr>
          <w:t xml:space="preserve">, </w:t>
        </w:r>
        <w:smartTag w:uri="urn:schemas-microsoft-com:office:smarttags" w:element="country-region">
          <w:r w:rsidRPr="00FF1C13">
            <w:rPr>
              <w:sz w:val="24"/>
              <w:szCs w:val="24"/>
              <w:lang w:val="en-GB"/>
            </w:rPr>
            <w:t>Lithuania</w:t>
          </w:r>
        </w:smartTag>
      </w:smartTag>
      <w:r w:rsidRPr="00FF1C13">
        <w:rPr>
          <w:sz w:val="24"/>
          <w:szCs w:val="24"/>
          <w:lang w:val="en-GB"/>
        </w:rPr>
        <w:t>, during 1891–2010 (Valiukas 2011). T</w:t>
      </w:r>
      <w:r w:rsidRPr="00FF1C13">
        <w:rPr>
          <w:color w:val="000000"/>
          <w:sz w:val="24"/>
          <w:szCs w:val="24"/>
          <w:lang w:val="en-GB"/>
        </w:rPr>
        <w:t>wo indices – the Standardized Precipitation Index (SPI) for different time steps and the Selyaninov Hydrothermal Coefficient (HTC) – were used for the identification of droughts. Statistically significant trends were not detected. A small decrease in dryness was observed.</w:t>
      </w:r>
      <w:r w:rsidRPr="00FF1C13">
        <w:rPr>
          <w:sz w:val="24"/>
          <w:szCs w:val="24"/>
          <w:lang w:val="en-GB"/>
        </w:rPr>
        <w:t xml:space="preserve"> A significant increase in number of days with heavy precipitation (≥10 mm) has been observed in </w:t>
      </w:r>
      <w:smartTag w:uri="urn:schemas-microsoft-com:office:smarttags" w:element="country-region">
        <w:smartTag w:uri="urn:schemas-microsoft-com:office:smarttags" w:element="place">
          <w:r w:rsidRPr="00FF1C13">
            <w:rPr>
              <w:sz w:val="24"/>
              <w:szCs w:val="24"/>
              <w:lang w:val="en-GB"/>
            </w:rPr>
            <w:t>Latvia</w:t>
          </w:r>
        </w:smartTag>
      </w:smartTag>
      <w:r w:rsidRPr="00FF1C13">
        <w:rPr>
          <w:sz w:val="24"/>
          <w:szCs w:val="24"/>
          <w:lang w:val="en-GB"/>
        </w:rPr>
        <w:t xml:space="preserve"> during 1924-2008 (Avotniece et al 2010). Analysis of extreme precipitation and drought events in </w:t>
      </w:r>
      <w:smartTag w:uri="urn:schemas-microsoft-com:office:smarttags" w:element="country-region">
        <w:smartTag w:uri="urn:schemas-microsoft-com:office:smarttags" w:element="place">
          <w:r w:rsidRPr="00FF1C13">
            <w:rPr>
              <w:sz w:val="24"/>
              <w:szCs w:val="24"/>
              <w:lang w:val="en-GB"/>
            </w:rPr>
            <w:t>Estonia</w:t>
          </w:r>
        </w:smartTag>
      </w:smartTag>
      <w:r w:rsidRPr="00FF1C13">
        <w:rPr>
          <w:sz w:val="24"/>
          <w:szCs w:val="24"/>
          <w:lang w:val="en-GB"/>
        </w:rPr>
        <w:t xml:space="preserve"> using moving averages of daily precipitation revealed an increase in occurrence of extreme events (Tammets 2007, 2010). During the period 1957–2006 the sum of number of wet and dry days has </w:t>
      </w:r>
      <w:r w:rsidR="00EE2E34">
        <w:rPr>
          <w:sz w:val="24"/>
          <w:szCs w:val="24"/>
          <w:lang w:val="en-GB"/>
        </w:rPr>
        <w:t>grown considerably</w:t>
      </w:r>
      <w:r w:rsidRPr="00FF1C13">
        <w:rPr>
          <w:sz w:val="24"/>
          <w:szCs w:val="24"/>
          <w:lang w:val="en-GB"/>
        </w:rPr>
        <w:t>. The main causes for that were two extremely dry summers on 2002 and 2006. An increase in number of wet and dry days</w:t>
      </w:r>
      <w:r w:rsidR="00EE2E34">
        <w:rPr>
          <w:sz w:val="24"/>
          <w:szCs w:val="24"/>
          <w:lang w:val="en-GB"/>
        </w:rPr>
        <w:t xml:space="preserve"> and persistence of precipitation events</w:t>
      </w:r>
      <w:r w:rsidRPr="00FF1C13">
        <w:rPr>
          <w:sz w:val="24"/>
          <w:szCs w:val="24"/>
          <w:lang w:val="en-GB"/>
        </w:rPr>
        <w:t xml:space="preserve"> would be a result of the increase in persistence of weather patterns discussed in section xx.</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For describing variability of climate extremes all together, the climate extreme index (CEI) according to Karl et al (1996) was calculated for the territory of Poland during 1951-2005 (Przybylak et al 2007). Using gridded data from the NCEP/NCAR reanalysis it was found that CEI was in maximum in the 1990s causing an upward insignificant trend for the whole period. Thereby, trends in single CEI components were statistically significant. Increasing trends revealed for annual mean number of days with T</w:t>
      </w:r>
      <w:r w:rsidRPr="00FF1C13">
        <w:rPr>
          <w:sz w:val="24"/>
          <w:szCs w:val="24"/>
          <w:vertAlign w:val="subscript"/>
          <w:lang w:val="en-GB"/>
        </w:rPr>
        <w:t>max</w:t>
      </w:r>
      <w:r w:rsidRPr="00FF1C13">
        <w:rPr>
          <w:sz w:val="24"/>
          <w:szCs w:val="24"/>
          <w:lang w:val="en-GB"/>
        </w:rPr>
        <w:t xml:space="preserve"> and T</w:t>
      </w:r>
      <w:r w:rsidRPr="00FF1C13">
        <w:rPr>
          <w:sz w:val="24"/>
          <w:szCs w:val="24"/>
          <w:vertAlign w:val="subscript"/>
          <w:lang w:val="en-GB"/>
        </w:rPr>
        <w:t>min</w:t>
      </w:r>
      <w:r w:rsidRPr="00FF1C13">
        <w:rPr>
          <w:sz w:val="24"/>
          <w:szCs w:val="24"/>
          <w:lang w:val="en-GB"/>
        </w:rPr>
        <w:t xml:space="preserve"> above 90th percentile, and for percentage changes in area of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with precipitation minus potential </w:t>
      </w:r>
      <w:r w:rsidRPr="00FF1C13">
        <w:rPr>
          <w:sz w:val="24"/>
          <w:szCs w:val="24"/>
          <w:lang w:val="en-GB"/>
        </w:rPr>
        <w:lastRenderedPageBreak/>
        <w:t xml:space="preserve">evapotranspiration considerably below normal. Decreasing trend has been found for percentage changes in area of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with precipitation minus potential evapotranspiration considerably above normal, spatially averaged frequency of extreme 1-day precipitation totals above 15 mm and considerably greater than normal mean number of days with precipitation (Przybylak et al 2007). Generally, it is difficult to find clear trends in precipitation regimes over the </w:t>
      </w:r>
      <w:smartTag w:uri="urn:schemas-microsoft-com:office:smarttags" w:element="place">
        <w:smartTag w:uri="urn:schemas-microsoft-com:office:smarttags" w:element="PlaceName">
          <w:r w:rsidRPr="00FF1C13">
            <w:rPr>
              <w:sz w:val="24"/>
              <w:szCs w:val="24"/>
              <w:lang w:val="en-GB"/>
            </w:rPr>
            <w:t>Baltic Sea</w:t>
          </w:r>
        </w:smartTag>
        <w:r w:rsidRPr="00FF1C13">
          <w:rPr>
            <w:sz w:val="24"/>
            <w:szCs w:val="24"/>
            <w:lang w:val="en-GB"/>
          </w:rPr>
          <w:t xml:space="preserve"> </w:t>
        </w:r>
        <w:smartTag w:uri="urn:schemas-microsoft-com:office:smarttags" w:element="PlaceType">
          <w:r w:rsidRPr="00FF1C13">
            <w:rPr>
              <w:sz w:val="24"/>
              <w:szCs w:val="24"/>
              <w:lang w:val="en-GB"/>
            </w:rPr>
            <w:t>Basin</w:t>
          </w:r>
        </w:smartTag>
      </w:smartTag>
      <w:r w:rsidRPr="00FF1C13">
        <w:rPr>
          <w:sz w:val="24"/>
          <w:szCs w:val="24"/>
          <w:lang w:val="en-GB"/>
        </w:rPr>
        <w:t xml:space="preserve">. Precipitation has much higher spatial and temporal variability than air temperature. It is determined by synoptic weather conditions, first of all, during the cold season. In summer convective precipitation prevails causing very complicated and random precipitation patterns. Nevertheless, an increasing tendency in precipitation and in extreme rainfall events can be observed in the </w:t>
      </w:r>
      <w:smartTag w:uri="urn:schemas-microsoft-com:office:smarttags" w:element="place">
        <w:r w:rsidRPr="00FF1C13">
          <w:rPr>
            <w:sz w:val="24"/>
            <w:szCs w:val="24"/>
            <w:lang w:val="en-GB"/>
          </w:rPr>
          <w:t>Baltic Sea</w:t>
        </w:r>
      </w:smartTag>
      <w:r w:rsidRPr="00FF1C13">
        <w:rPr>
          <w:sz w:val="24"/>
          <w:szCs w:val="24"/>
          <w:lang w:val="en-GB"/>
        </w:rPr>
        <w:t xml:space="preserve"> region, especially in its central and northern parts.</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rPr>
          <w:b/>
          <w:bCs/>
          <w:sz w:val="24"/>
          <w:szCs w:val="24"/>
          <w:lang w:val="en-GB"/>
        </w:rPr>
      </w:pPr>
      <w:r w:rsidRPr="00FF1C13">
        <w:rPr>
          <w:b/>
          <w:bCs/>
          <w:sz w:val="24"/>
          <w:szCs w:val="24"/>
          <w:lang w:val="en-GB"/>
        </w:rPr>
        <w:t>3.2.5 Cloudiness and solar radiation</w:t>
      </w:r>
    </w:p>
    <w:p w:rsidR="006F1E78" w:rsidRPr="00FF1C13" w:rsidRDefault="006F1E78" w:rsidP="006F1E78">
      <w:pPr>
        <w:tabs>
          <w:tab w:val="left" w:pos="426"/>
          <w:tab w:val="left" w:pos="709"/>
        </w:tabs>
        <w:autoSpaceDE w:val="0"/>
        <w:autoSpaceDN w:val="0"/>
        <w:adjustRightInd w:val="0"/>
        <w:spacing w:after="0" w:line="240" w:lineRule="auto"/>
        <w:rPr>
          <w:i/>
          <w:iCs/>
          <w:sz w:val="24"/>
          <w:szCs w:val="24"/>
          <w:lang w:val="en-GB"/>
        </w:rPr>
      </w:pPr>
      <w:r w:rsidRPr="00FF1C13">
        <w:rPr>
          <w:i/>
          <w:iCs/>
          <w:sz w:val="24"/>
          <w:szCs w:val="24"/>
          <w:lang w:val="en-GB"/>
        </w:rPr>
        <w:t>3.2.5.1. Cloudiness</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Records of cloudiness and solar radiation are generally shorter than for temperature and precipitation. Mean cloudiness and sunshine duration have had remarkable long-term fluctuations over the Baltic Sea Basin during the 20</w:t>
      </w:r>
      <w:r w:rsidRPr="00FF1C13">
        <w:rPr>
          <w:sz w:val="24"/>
          <w:szCs w:val="24"/>
          <w:vertAlign w:val="superscript"/>
          <w:lang w:val="en-GB"/>
        </w:rPr>
        <w:t>th</w:t>
      </w:r>
      <w:r w:rsidRPr="00FF1C13">
        <w:rPr>
          <w:sz w:val="24"/>
          <w:szCs w:val="24"/>
          <w:lang w:val="en-GB"/>
        </w:rPr>
        <w:t xml:space="preserve"> century, the trends were of nearly opposite sign between the northern (Estonia) and southern (Poland) parts of the study region (BACC 2008). From 1950s until 1990s total cloudiness has decreased in </w:t>
      </w:r>
      <w:smartTag w:uri="urn:schemas-microsoft-com:office:smarttags" w:element="country-region">
        <w:r w:rsidRPr="00FF1C13">
          <w:rPr>
            <w:sz w:val="24"/>
            <w:szCs w:val="24"/>
            <w:lang w:val="en-GB"/>
          </w:rPr>
          <w:t>Poland</w:t>
        </w:r>
      </w:smartTag>
      <w:r w:rsidRPr="00FF1C13">
        <w:rPr>
          <w:sz w:val="24"/>
          <w:szCs w:val="24"/>
          <w:lang w:val="en-GB"/>
        </w:rPr>
        <w:t xml:space="preserve"> while the amount of low cloudiness has increased in </w:t>
      </w:r>
      <w:smartTag w:uri="urn:schemas-microsoft-com:office:smarttags" w:element="country-region">
        <w:smartTag w:uri="urn:schemas-microsoft-com:office:smarttags" w:element="place">
          <w:r w:rsidRPr="00FF1C13">
            <w:rPr>
              <w:sz w:val="24"/>
              <w:szCs w:val="24"/>
              <w:lang w:val="en-GB"/>
            </w:rPr>
            <w:t>Estonia</w:t>
          </w:r>
        </w:smartTag>
      </w:smartTag>
      <w:r w:rsidRPr="00FF1C13">
        <w:rPr>
          <w:sz w:val="24"/>
          <w:szCs w:val="24"/>
          <w:lang w:val="en-GB"/>
        </w:rPr>
        <w:t xml:space="preserve">. These trends have been reversed in the 1990s. Fluctuations of sunshine duration are more or less of opposite sign in comparison to cloudiness. There is a trend of decreasing cloud cover over the </w:t>
      </w:r>
      <w:smartTag w:uri="urn:schemas-microsoft-com:office:smarttags" w:element="place">
        <w:r w:rsidRPr="00FF1C13">
          <w:rPr>
            <w:sz w:val="24"/>
            <w:szCs w:val="24"/>
            <w:lang w:val="en-GB"/>
          </w:rPr>
          <w:t>Baltic Sea</w:t>
        </w:r>
      </w:smartTag>
      <w:r w:rsidRPr="00FF1C13">
        <w:rPr>
          <w:sz w:val="24"/>
          <w:szCs w:val="24"/>
          <w:lang w:val="en-GB"/>
        </w:rPr>
        <w:t xml:space="preserve"> water basin by -1% per decade in 1970–2008, mostly in spring and autumn (Lehmann et al. 2011). Increasing cloud cover occurs for those parts of Scandinavia directly exposed to westerlies and southeast of the </w:t>
      </w:r>
      <w:smartTag w:uri="urn:schemas-microsoft-com:office:smarttags" w:element="place">
        <w:r w:rsidRPr="00FF1C13">
          <w:rPr>
            <w:sz w:val="24"/>
            <w:szCs w:val="24"/>
            <w:lang w:val="en-GB"/>
          </w:rPr>
          <w:t>Gulf of Finland</w:t>
        </w:r>
      </w:smartTag>
      <w:r w:rsidRPr="00FF1C13">
        <w:rPr>
          <w:sz w:val="24"/>
          <w:szCs w:val="24"/>
          <w:lang w:val="en-GB"/>
        </w:rPr>
        <w:t xml:space="preserve"> (Fig. 3.2.12), mainly during winter and summer</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rPr>
          <w:sz w:val="24"/>
          <w:szCs w:val="24"/>
          <w:lang w:val="en-GB"/>
        </w:rPr>
      </w:pPr>
      <w:r>
        <w:rPr>
          <w:noProof/>
          <w:sz w:val="24"/>
          <w:szCs w:val="24"/>
          <w:lang w:val="sv-SE" w:eastAsia="sv-SE"/>
        </w:rPr>
        <w:lastRenderedPageBreak/>
        <w:drawing>
          <wp:inline distT="0" distB="0" distL="0" distR="0">
            <wp:extent cx="4562475" cy="4352925"/>
            <wp:effectExtent l="19050" t="0" r="9525" b="0"/>
            <wp:docPr id="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6"/>
                    <a:srcRect/>
                    <a:stretch>
                      <a:fillRect/>
                    </a:stretch>
                  </pic:blipFill>
                  <pic:spPr bwMode="auto">
                    <a:xfrm>
                      <a:off x="0" y="0"/>
                      <a:ext cx="4562475" cy="4352925"/>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Fig. 3.2.12. Linear trend of cloudiness during 1970-2008 based on meteorological data obtained from SMHI (Lehmann et al. 2011).</w:t>
      </w:r>
    </w:p>
    <w:p w:rsidR="006F1E78" w:rsidRPr="00FF1C13" w:rsidRDefault="006F1E78" w:rsidP="006F1E78">
      <w:pPr>
        <w:tabs>
          <w:tab w:val="left" w:pos="426"/>
          <w:tab w:val="left" w:pos="709"/>
        </w:tabs>
        <w:autoSpaceDE w:val="0"/>
        <w:autoSpaceDN w:val="0"/>
        <w:adjustRightInd w:val="0"/>
        <w:spacing w:after="0" w:line="240" w:lineRule="auto"/>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eastAsia="et-EE"/>
        </w:rPr>
      </w:pPr>
      <w:r w:rsidRPr="00FF1C13">
        <w:rPr>
          <w:sz w:val="24"/>
          <w:szCs w:val="24"/>
          <w:lang w:val="en-GB"/>
        </w:rPr>
        <w:t xml:space="preserve">A detailed study on spatial and temporal variability of cloudiness at 41 stations in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for 1971-2000 was done by Filipiak and Miętus (2009). Positive as well as negative changes in cloudiness were detected, mainly related to local </w:t>
      </w:r>
      <w:r w:rsidR="00362917" w:rsidRPr="00FF1C13">
        <w:rPr>
          <w:sz w:val="24"/>
          <w:szCs w:val="24"/>
          <w:lang w:val="en-GB"/>
        </w:rPr>
        <w:t>variability;</w:t>
      </w:r>
      <w:r w:rsidRPr="00FF1C13">
        <w:rPr>
          <w:sz w:val="24"/>
          <w:szCs w:val="24"/>
          <w:lang w:val="en-GB"/>
        </w:rPr>
        <w:t xml:space="preserve"> only few of them were statistically significant. Time series of cloudiness in Łódź, </w:t>
      </w:r>
      <w:smartTag w:uri="urn:schemas-microsoft-com:office:smarttags" w:element="country-region">
        <w:smartTag w:uri="urn:schemas-microsoft-com:office:smarttags" w:element="place">
          <w:r w:rsidRPr="00FF1C13">
            <w:rPr>
              <w:sz w:val="24"/>
              <w:szCs w:val="24"/>
              <w:lang w:val="en-GB"/>
            </w:rPr>
            <w:t>Poland</w:t>
          </w:r>
        </w:smartTag>
      </w:smartTag>
      <w:r w:rsidRPr="00FF1C13">
        <w:rPr>
          <w:sz w:val="24"/>
          <w:szCs w:val="24"/>
          <w:lang w:val="en-GB"/>
        </w:rPr>
        <w:t xml:space="preserve"> for 1951-2000 indicate some specific trends in frequency of cloud types (Wibig 2008b). The total cloud cover has significantly decreased while low level clouds have increased during the warm season. Stratiform clouds became less frequent and convective clouds more frequent. In addition, in high-level clouds an increasing trend was observed (Wibig 2008b).</w:t>
      </w:r>
      <w:r w:rsidRPr="00FF1C13">
        <w:rPr>
          <w:sz w:val="24"/>
          <w:szCs w:val="24"/>
          <w:lang w:val="en-GB" w:eastAsia="et-EE"/>
        </w:rPr>
        <w:t xml:space="preserve"> Some opposite trends in cloudiness were seen, but less pronounced. A clear decrease in cloudiness after the 1980s was recorded in </w:t>
      </w:r>
      <w:smartTag w:uri="urn:schemas-microsoft-com:office:smarttags" w:element="City">
        <w:r w:rsidRPr="00FF1C13">
          <w:rPr>
            <w:sz w:val="24"/>
            <w:szCs w:val="24"/>
            <w:lang w:val="en-GB" w:eastAsia="et-EE"/>
          </w:rPr>
          <w:t>Lund</w:t>
        </w:r>
      </w:smartTag>
      <w:r w:rsidRPr="00FF1C13">
        <w:rPr>
          <w:sz w:val="24"/>
          <w:szCs w:val="24"/>
          <w:lang w:val="en-GB" w:eastAsia="et-EE"/>
        </w:rPr>
        <w:t xml:space="preserve">, Luleå, Sodankylä and </w:t>
      </w:r>
      <w:smartTag w:uri="urn:schemas-microsoft-com:office:smarttags" w:element="State">
        <w:r w:rsidRPr="00FF1C13">
          <w:rPr>
            <w:sz w:val="24"/>
            <w:szCs w:val="24"/>
            <w:lang w:val="en-GB" w:eastAsia="et-EE"/>
          </w:rPr>
          <w:t>Hamburg</w:t>
        </w:r>
      </w:smartTag>
      <w:r w:rsidRPr="00FF1C13">
        <w:rPr>
          <w:sz w:val="24"/>
          <w:szCs w:val="24"/>
          <w:lang w:val="en-GB" w:eastAsia="et-EE"/>
        </w:rPr>
        <w:t xml:space="preserve">, i.e. in the </w:t>
      </w:r>
      <w:smartTag w:uri="urn:schemas-microsoft-com:office:smarttags" w:element="place">
        <w:r w:rsidRPr="00FF1C13">
          <w:rPr>
            <w:sz w:val="24"/>
            <w:szCs w:val="24"/>
            <w:lang w:val="en-GB" w:eastAsia="et-EE"/>
          </w:rPr>
          <w:t>Baltic Sea</w:t>
        </w:r>
      </w:smartTag>
      <w:r w:rsidRPr="00FF1C13">
        <w:rPr>
          <w:sz w:val="24"/>
          <w:szCs w:val="24"/>
          <w:lang w:val="en-GB" w:eastAsia="et-EE"/>
        </w:rPr>
        <w:t xml:space="preserve"> region (Stjern et al 2009) mainly in March and September. An increase in annual mean low cloudiness was reported at </w:t>
      </w:r>
      <w:smartTag w:uri="urn:schemas-microsoft-com:office:smarttags" w:element="place">
        <w:smartTag w:uri="urn:schemas-microsoft-com:office:smarttags" w:element="City">
          <w:r w:rsidRPr="00FF1C13">
            <w:rPr>
              <w:sz w:val="24"/>
              <w:szCs w:val="24"/>
              <w:lang w:val="en-GB" w:eastAsia="et-EE"/>
            </w:rPr>
            <w:t>Tartu-Tõravere</w:t>
          </w:r>
        </w:smartTag>
        <w:r w:rsidRPr="00FF1C13">
          <w:rPr>
            <w:sz w:val="24"/>
            <w:szCs w:val="24"/>
            <w:lang w:val="en-GB" w:eastAsia="et-EE"/>
          </w:rPr>
          <w:t xml:space="preserve">, </w:t>
        </w:r>
        <w:smartTag w:uri="urn:schemas-microsoft-com:office:smarttags" w:element="country-region">
          <w:r w:rsidRPr="00FF1C13">
            <w:rPr>
              <w:sz w:val="24"/>
              <w:szCs w:val="24"/>
              <w:lang w:val="en-GB" w:eastAsia="et-EE"/>
            </w:rPr>
            <w:t>Estonia</w:t>
          </w:r>
        </w:smartTag>
      </w:smartTag>
      <w:r w:rsidRPr="00FF1C13">
        <w:rPr>
          <w:sz w:val="24"/>
          <w:szCs w:val="24"/>
          <w:lang w:val="en-GB" w:eastAsia="et-EE"/>
        </w:rPr>
        <w:t>, from 1960s to 1980s, and a rapid decrease since 1990s (Russak 2009).</w:t>
      </w:r>
    </w:p>
    <w:p w:rsidR="006F1E78" w:rsidRPr="00FF1C13" w:rsidRDefault="006F1E78" w:rsidP="006F1E78">
      <w:pPr>
        <w:autoSpaceDE w:val="0"/>
        <w:autoSpaceDN w:val="0"/>
        <w:adjustRightInd w:val="0"/>
        <w:spacing w:after="0" w:line="240" w:lineRule="auto"/>
        <w:jc w:val="both"/>
        <w:rPr>
          <w:sz w:val="24"/>
          <w:szCs w:val="24"/>
          <w:lang w:val="en-GB"/>
        </w:rPr>
      </w:pPr>
    </w:p>
    <w:p w:rsidR="006F1E78" w:rsidRPr="00FF1C13" w:rsidRDefault="006F1E78" w:rsidP="006F1E78">
      <w:pPr>
        <w:autoSpaceDE w:val="0"/>
        <w:autoSpaceDN w:val="0"/>
        <w:adjustRightInd w:val="0"/>
        <w:spacing w:after="0" w:line="240" w:lineRule="auto"/>
        <w:jc w:val="both"/>
        <w:rPr>
          <w:i/>
          <w:iCs/>
          <w:sz w:val="24"/>
          <w:szCs w:val="24"/>
          <w:lang w:val="en-GB"/>
        </w:rPr>
      </w:pPr>
      <w:r w:rsidRPr="00FF1C13">
        <w:rPr>
          <w:i/>
          <w:iCs/>
          <w:sz w:val="24"/>
          <w:szCs w:val="24"/>
          <w:lang w:val="en-GB"/>
        </w:rPr>
        <w:t>3.2.5.2.</w:t>
      </w:r>
      <w:r w:rsidR="00362917">
        <w:rPr>
          <w:i/>
          <w:iCs/>
          <w:sz w:val="24"/>
          <w:szCs w:val="24"/>
          <w:lang w:val="en-GB"/>
        </w:rPr>
        <w:t xml:space="preserve"> </w:t>
      </w:r>
      <w:r w:rsidRPr="00FF1C13">
        <w:rPr>
          <w:i/>
          <w:iCs/>
          <w:sz w:val="24"/>
          <w:szCs w:val="24"/>
          <w:lang w:val="en-GB"/>
        </w:rPr>
        <w:t>Sunshine duration and solar radiation</w:t>
      </w:r>
    </w:p>
    <w:p w:rsidR="006F1E78" w:rsidRPr="00FF1C13" w:rsidRDefault="006F1E78" w:rsidP="006F1E78">
      <w:pPr>
        <w:autoSpaceDE w:val="0"/>
        <w:autoSpaceDN w:val="0"/>
        <w:adjustRightInd w:val="0"/>
        <w:spacing w:after="0" w:line="240" w:lineRule="auto"/>
        <w:jc w:val="both"/>
        <w:rPr>
          <w:sz w:val="24"/>
          <w:szCs w:val="24"/>
          <w:lang w:val="en-GB" w:eastAsia="et-EE"/>
        </w:rPr>
      </w:pPr>
      <w:r w:rsidRPr="00FF1C13">
        <w:rPr>
          <w:sz w:val="24"/>
          <w:szCs w:val="24"/>
          <w:lang w:val="en-GB"/>
        </w:rPr>
        <w:t>Analysis of surface solar radiation data from 11 stations partly located in the Baltic Sea Basin indicate a decrease by 18.3% or 21.5 W m</w:t>
      </w:r>
      <w:r w:rsidRPr="00FF1C13">
        <w:rPr>
          <w:sz w:val="24"/>
          <w:szCs w:val="24"/>
          <w:vertAlign w:val="superscript"/>
          <w:lang w:val="en-GB"/>
        </w:rPr>
        <w:t>2</w:t>
      </w:r>
      <w:r w:rsidRPr="00FF1C13">
        <w:rPr>
          <w:sz w:val="24"/>
          <w:szCs w:val="24"/>
          <w:lang w:val="en-GB"/>
        </w:rPr>
        <w:t xml:space="preserve"> during 1955–2003 (Fig. 3.2.13) </w:t>
      </w:r>
      <w:r w:rsidRPr="00FF1C13">
        <w:rPr>
          <w:sz w:val="24"/>
          <w:szCs w:val="24"/>
          <w:lang w:val="en-GB" w:eastAsia="et-EE"/>
        </w:rPr>
        <w:t xml:space="preserve">while the 1983–2003 period experiences a 4.4% increase (Stjern et al 2009). Similar results on solar radiation changes were obtained for the Tartu-Tõravere Meteorological Station in </w:t>
      </w:r>
      <w:smartTag w:uri="urn:schemas-microsoft-com:office:smarttags" w:element="country-region">
        <w:smartTag w:uri="urn:schemas-microsoft-com:office:smarttags" w:element="place">
          <w:r w:rsidRPr="00FF1C13">
            <w:rPr>
              <w:sz w:val="24"/>
              <w:szCs w:val="24"/>
              <w:lang w:val="en-GB" w:eastAsia="et-EE"/>
            </w:rPr>
            <w:t>Estonia</w:t>
          </w:r>
        </w:smartTag>
      </w:smartTag>
      <w:r w:rsidRPr="00FF1C13">
        <w:rPr>
          <w:sz w:val="24"/>
          <w:szCs w:val="24"/>
          <w:lang w:val="en-GB" w:eastAsia="et-EE"/>
        </w:rPr>
        <w:t xml:space="preserve"> during 1955–2007 (Russak 2009). A decrease in global and direct radiation was observed from the </w:t>
      </w:r>
      <w:r w:rsidRPr="00FF1C13">
        <w:rPr>
          <w:sz w:val="24"/>
          <w:szCs w:val="24"/>
          <w:lang w:val="en-GB" w:eastAsia="et-EE"/>
        </w:rPr>
        <w:lastRenderedPageBreak/>
        <w:t>1950s until the end of the 1980s (Fig. 3.2.14). After that an increasing trend is evident. This changing trend in solar radiation is in opposite phase with trends in lower cloudiness.</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jc w:val="center"/>
        <w:rPr>
          <w:sz w:val="24"/>
          <w:szCs w:val="24"/>
          <w:lang w:val="en-GB"/>
        </w:rPr>
      </w:pPr>
      <w:r>
        <w:rPr>
          <w:noProof/>
          <w:sz w:val="24"/>
          <w:szCs w:val="24"/>
          <w:lang w:val="sv-SE" w:eastAsia="sv-SE"/>
        </w:rPr>
        <w:drawing>
          <wp:inline distT="0" distB="0" distL="0" distR="0">
            <wp:extent cx="4429125" cy="3009900"/>
            <wp:effectExtent l="19050" t="0" r="9525" b="0"/>
            <wp:docPr id="3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7"/>
                    <a:srcRect/>
                    <a:stretch>
                      <a:fillRect/>
                    </a:stretch>
                  </pic:blipFill>
                  <pic:spPr bwMode="auto">
                    <a:xfrm>
                      <a:off x="0" y="0"/>
                      <a:ext cx="4429125" cy="3009900"/>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Fig. 3.2.13. The mean surface solar radiation trend of 11 stations in the Baltic Sea Basin (Stjern et al 2009). Solid line indicates that the mean consists of more than three stations, in which case an envelope of +/– 1 standard deviation (dotted lines) is also included. The dashed line represents second-degree regression fit. </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AF48FB" w:rsidP="006F1E78">
      <w:pPr>
        <w:tabs>
          <w:tab w:val="left" w:pos="426"/>
          <w:tab w:val="left" w:pos="709"/>
        </w:tabs>
        <w:autoSpaceDE w:val="0"/>
        <w:autoSpaceDN w:val="0"/>
        <w:adjustRightInd w:val="0"/>
        <w:spacing w:after="0" w:line="240" w:lineRule="auto"/>
        <w:jc w:val="center"/>
        <w:rPr>
          <w:sz w:val="24"/>
          <w:szCs w:val="24"/>
          <w:lang w:val="en-GB"/>
        </w:rPr>
      </w:pPr>
      <w:r>
        <w:rPr>
          <w:noProof/>
          <w:sz w:val="24"/>
          <w:szCs w:val="24"/>
          <w:lang w:val="sv-SE" w:eastAsia="sv-SE"/>
        </w:rPr>
        <w:drawing>
          <wp:inline distT="0" distB="0" distL="0" distR="0">
            <wp:extent cx="4038600" cy="2600325"/>
            <wp:effectExtent l="19050" t="0" r="0" b="0"/>
            <wp:docPr id="3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8"/>
                    <a:srcRect/>
                    <a:stretch>
                      <a:fillRect/>
                    </a:stretch>
                  </pic:blipFill>
                  <pic:spPr bwMode="auto">
                    <a:xfrm>
                      <a:off x="0" y="0"/>
                      <a:ext cx="4038600" cy="2600325"/>
                    </a:xfrm>
                    <a:prstGeom prst="rect">
                      <a:avLst/>
                    </a:prstGeom>
                    <a:noFill/>
                    <a:ln w="9525">
                      <a:noFill/>
                      <a:miter lim="800000"/>
                      <a:headEnd/>
                      <a:tailEnd/>
                    </a:ln>
                  </pic:spPr>
                </pic:pic>
              </a:graphicData>
            </a:graphic>
          </wp:inline>
        </w:drawing>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Fig. 3.2.14. Time series of global (Q), diffuse (D) and direct radiation incident on a horizontal surface (S’) at Tartu-Tõravere. Unit is MJ m</w:t>
      </w:r>
      <w:r w:rsidRPr="00FF1C13">
        <w:rPr>
          <w:sz w:val="24"/>
          <w:szCs w:val="24"/>
          <w:vertAlign w:val="superscript"/>
          <w:lang w:val="en-GB"/>
        </w:rPr>
        <w:t>-2</w:t>
      </w:r>
      <w:r w:rsidRPr="00FF1C13">
        <w:rPr>
          <w:sz w:val="24"/>
          <w:szCs w:val="24"/>
          <w:lang w:val="en-GB"/>
        </w:rPr>
        <w:t xml:space="preserve"> (Russak 2009).</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Changes in global solar radiation based on the NCEP/NCAR dataset are analysed in </w:t>
      </w:r>
      <w:smartTag w:uri="urn:schemas-microsoft-com:office:smarttags" w:element="place">
        <w:r w:rsidRPr="00FF1C13">
          <w:rPr>
            <w:sz w:val="24"/>
            <w:szCs w:val="24"/>
            <w:lang w:val="en-GB"/>
          </w:rPr>
          <w:t>Central Europe</w:t>
        </w:r>
      </w:smartTag>
      <w:r w:rsidRPr="00FF1C13">
        <w:rPr>
          <w:sz w:val="24"/>
          <w:szCs w:val="24"/>
          <w:lang w:val="en-GB"/>
        </w:rPr>
        <w:t xml:space="preserve"> during 1951-2005 (Uscka-Kowalkowska et al 2007). The study area with 35 grid points cover Poland, eastern Germany, Czech Republic, Slovakia, western Ukraine and Belarus, Lithuania and southern Sweden, which mostly belong to the Baltic Sea drainage </w:t>
      </w:r>
      <w:r w:rsidRPr="00FF1C13">
        <w:rPr>
          <w:sz w:val="24"/>
          <w:szCs w:val="24"/>
          <w:lang w:val="en-GB"/>
        </w:rPr>
        <w:lastRenderedPageBreak/>
        <w:t xml:space="preserve">basin. A general increase was detected during the study period. The strongest trends were found in April, May, November and December while few changes were detected in March and October. Higher trend values are characteristic for the northern part of the study area (Uscka-Kowalkowska et al 2007). Net radiation and net longwave radiation have had a significant positive trend in </w:t>
      </w:r>
      <w:smartTag w:uri="urn:schemas-microsoft-com:office:smarttags" w:element="place">
        <w:smartTag w:uri="urn:schemas-microsoft-com:office:smarttags" w:element="City">
          <w:r w:rsidRPr="00FF1C13">
            <w:rPr>
              <w:sz w:val="24"/>
              <w:szCs w:val="24"/>
              <w:lang w:val="en-GB"/>
            </w:rPr>
            <w:t>Tartu-Tõravere</w:t>
          </w:r>
        </w:smartTag>
        <w:r w:rsidRPr="00FF1C13">
          <w:rPr>
            <w:sz w:val="24"/>
            <w:szCs w:val="24"/>
            <w:lang w:val="en-GB"/>
          </w:rPr>
          <w:t xml:space="preserve">, </w:t>
        </w:r>
        <w:smartTag w:uri="urn:schemas-microsoft-com:office:smarttags" w:element="country-region">
          <w:r w:rsidRPr="00FF1C13">
            <w:rPr>
              <w:sz w:val="24"/>
              <w:szCs w:val="24"/>
              <w:lang w:val="en-GB"/>
            </w:rPr>
            <w:t>Estonia</w:t>
          </w:r>
        </w:smartTag>
      </w:smartTag>
      <w:r w:rsidRPr="00FF1C13">
        <w:rPr>
          <w:sz w:val="24"/>
          <w:szCs w:val="24"/>
          <w:lang w:val="en-GB"/>
        </w:rPr>
        <w:t>, during 1961–2002 (Fig. 3.2.13) (Russak 2009). This tendency is in line with the general global warming.</w:t>
      </w:r>
    </w:p>
    <w:p w:rsidR="006F1E78" w:rsidRPr="00FF1C13" w:rsidRDefault="006F1E78" w:rsidP="006F1E78">
      <w:pPr>
        <w:tabs>
          <w:tab w:val="left" w:pos="426"/>
          <w:tab w:val="left" w:pos="709"/>
        </w:tabs>
        <w:autoSpaceDE w:val="0"/>
        <w:autoSpaceDN w:val="0"/>
        <w:adjustRightInd w:val="0"/>
        <w:spacing w:after="0" w:line="240" w:lineRule="auto"/>
        <w:jc w:val="both"/>
        <w:rPr>
          <w:sz w:val="24"/>
          <w:szCs w:val="24"/>
          <w:lang w:val="en-GB"/>
        </w:rPr>
      </w:pPr>
      <w:r w:rsidRPr="00FF1C13">
        <w:rPr>
          <w:sz w:val="24"/>
          <w:szCs w:val="24"/>
          <w:lang w:val="en-GB"/>
        </w:rPr>
        <w:t xml:space="preserve">Recent studies indicate negative trends in cloudiness and accompanying positive trends in sunshine duration and solar radiation in the major parts of the </w:t>
      </w:r>
      <w:smartTag w:uri="urn:schemas-microsoft-com:office:smarttags" w:element="place">
        <w:smartTag w:uri="urn:schemas-microsoft-com:office:smarttags" w:element="PlaceName">
          <w:r w:rsidRPr="00FF1C13">
            <w:rPr>
              <w:sz w:val="24"/>
              <w:szCs w:val="24"/>
              <w:lang w:val="en-GB"/>
            </w:rPr>
            <w:t>Baltic Sea</w:t>
          </w:r>
        </w:smartTag>
        <w:r w:rsidRPr="00FF1C13">
          <w:rPr>
            <w:sz w:val="24"/>
            <w:szCs w:val="24"/>
            <w:lang w:val="en-GB"/>
          </w:rPr>
          <w:t xml:space="preserve"> </w:t>
        </w:r>
        <w:smartTag w:uri="urn:schemas-microsoft-com:office:smarttags" w:element="PlaceType">
          <w:r w:rsidRPr="00FF1C13">
            <w:rPr>
              <w:sz w:val="24"/>
              <w:szCs w:val="24"/>
              <w:lang w:val="en-GB"/>
            </w:rPr>
            <w:t>Basin</w:t>
          </w:r>
        </w:smartTag>
      </w:smartTag>
      <w:r w:rsidRPr="00FF1C13">
        <w:rPr>
          <w:sz w:val="24"/>
          <w:szCs w:val="24"/>
          <w:lang w:val="en-GB"/>
        </w:rPr>
        <w:t xml:space="preserve"> during the last decades. The number of investigations is not sufficient for making more detailed and reliable conclusions.</w:t>
      </w:r>
    </w:p>
    <w:p w:rsidR="006F1E78" w:rsidRPr="00FF1C13" w:rsidRDefault="006F1E78" w:rsidP="006F1E78">
      <w:pPr>
        <w:rPr>
          <w:sz w:val="24"/>
          <w:szCs w:val="24"/>
          <w:lang w:val="en-GB"/>
        </w:rPr>
      </w:pPr>
    </w:p>
    <w:p w:rsidR="008D4ABE" w:rsidRDefault="008D4ABE">
      <w:pPr>
        <w:rPr>
          <w:rFonts w:cs="Calibri"/>
          <w:sz w:val="24"/>
          <w:szCs w:val="24"/>
          <w:lang w:val="en-US"/>
        </w:rPr>
      </w:pPr>
    </w:p>
    <w:p w:rsidR="008D4ABE" w:rsidRPr="00FE4AEA" w:rsidRDefault="008D4ABE">
      <w:pPr>
        <w:rPr>
          <w:rFonts w:cs="Calibri"/>
          <w:b/>
          <w:sz w:val="28"/>
          <w:szCs w:val="28"/>
          <w:lang w:val="en-US"/>
        </w:rPr>
      </w:pPr>
      <w:r w:rsidRPr="00FE4AEA">
        <w:rPr>
          <w:rFonts w:cs="Calibri"/>
          <w:b/>
          <w:sz w:val="28"/>
          <w:szCs w:val="28"/>
          <w:lang w:val="en-US"/>
        </w:rPr>
        <w:t>References</w:t>
      </w:r>
    </w:p>
    <w:p w:rsidR="008D4ABE" w:rsidRPr="006179BC" w:rsidRDefault="008D4ABE" w:rsidP="00222BF6">
      <w:pPr>
        <w:rPr>
          <w:sz w:val="24"/>
          <w:szCs w:val="24"/>
          <w:lang w:val="en-US"/>
        </w:rPr>
      </w:pPr>
      <w:r w:rsidRPr="006179BC">
        <w:rPr>
          <w:sz w:val="24"/>
          <w:szCs w:val="24"/>
          <w:lang w:val="en-US"/>
        </w:rPr>
        <w:t>Achberger, C., J.E. Box and D. Chen, 2007: Nordic region, in: Arguez, A. (ed.): State of the Climate 2006. Bull. Amer. Met. Soc. 88, S104-S106.</w:t>
      </w:r>
    </w:p>
    <w:p w:rsidR="008D4ABE" w:rsidRPr="006179BC" w:rsidRDefault="008D4ABE" w:rsidP="001E4A97">
      <w:pPr>
        <w:rPr>
          <w:sz w:val="24"/>
          <w:szCs w:val="24"/>
          <w:lang w:val="en-GB"/>
        </w:rPr>
      </w:pPr>
      <w:r>
        <w:rPr>
          <w:sz w:val="24"/>
          <w:szCs w:val="24"/>
          <w:lang w:val="en-GB"/>
        </w:rPr>
        <w:t>Alexander, L.V., S.F.</w:t>
      </w:r>
      <w:r w:rsidRPr="006179BC">
        <w:rPr>
          <w:sz w:val="24"/>
          <w:szCs w:val="24"/>
          <w:lang w:val="en-GB"/>
        </w:rPr>
        <w:t>B. Tett, and T. Jónsson, 2005: Recent observed changes in severe storms over the United Kingdom and Iceland. Geoph</w:t>
      </w:r>
      <w:r>
        <w:rPr>
          <w:sz w:val="24"/>
          <w:szCs w:val="24"/>
          <w:lang w:val="en-GB"/>
        </w:rPr>
        <w:t xml:space="preserve">ys. Res. Lett. 32, </w:t>
      </w:r>
      <w:r w:rsidRPr="006179BC">
        <w:rPr>
          <w:sz w:val="24"/>
          <w:szCs w:val="24"/>
          <w:lang w:val="en-GB"/>
        </w:rPr>
        <w:t>10.</w:t>
      </w:r>
      <w:r w:rsidRPr="001E4A97">
        <w:rPr>
          <w:rFonts w:cs="Calibri"/>
          <w:sz w:val="24"/>
          <w:szCs w:val="24"/>
          <w:lang w:val="en-US"/>
        </w:rPr>
        <w:t>1029</w:t>
      </w:r>
      <w:r w:rsidRPr="006179BC">
        <w:rPr>
          <w:sz w:val="24"/>
          <w:szCs w:val="24"/>
          <w:lang w:val="en-GB"/>
        </w:rPr>
        <w:t>/2005GL022371.</w:t>
      </w:r>
    </w:p>
    <w:p w:rsidR="008D4ABE" w:rsidRPr="006179BC" w:rsidRDefault="008D4ABE" w:rsidP="001E4A97">
      <w:pPr>
        <w:rPr>
          <w:sz w:val="24"/>
          <w:szCs w:val="24"/>
          <w:lang w:val="en-GB"/>
        </w:rPr>
      </w:pPr>
      <w:r w:rsidRPr="006179BC">
        <w:rPr>
          <w:sz w:val="24"/>
          <w:szCs w:val="24"/>
          <w:lang w:val="en-GB"/>
        </w:rPr>
        <w:t xml:space="preserve">Alexandersson, H., Schmith, T., Iden, K. &amp; H. Tuomenvirta (1998): Longterm variations of the storm climate </w:t>
      </w:r>
      <w:r w:rsidRPr="001E4A97">
        <w:rPr>
          <w:rFonts w:cs="Calibri"/>
          <w:sz w:val="24"/>
          <w:szCs w:val="24"/>
          <w:lang w:val="en-US"/>
        </w:rPr>
        <w:t>over</w:t>
      </w:r>
      <w:r w:rsidRPr="006179BC">
        <w:rPr>
          <w:sz w:val="24"/>
          <w:szCs w:val="24"/>
          <w:lang w:val="en-GB"/>
        </w:rPr>
        <w:t xml:space="preserve"> NW Europe. Glob. Atmos. Ocean. Syst. 6: 97–120.</w:t>
      </w:r>
    </w:p>
    <w:p w:rsidR="008D4ABE" w:rsidRPr="006179BC" w:rsidRDefault="008D4ABE">
      <w:pPr>
        <w:rPr>
          <w:rFonts w:cs="Calibri"/>
          <w:sz w:val="24"/>
          <w:szCs w:val="24"/>
        </w:rPr>
      </w:pPr>
      <w:r w:rsidRPr="006179BC">
        <w:rPr>
          <w:rFonts w:cs="Calibri"/>
          <w:sz w:val="24"/>
          <w:szCs w:val="24"/>
          <w:lang w:val="en-US"/>
        </w:rPr>
        <w:t xml:space="preserve">Alexandersson, H., H. Tuomenvirta, T. Schmith and K. Iden, 2000: Trends of storms in NW Europe derived from an updated pressure data set. </w:t>
      </w:r>
      <w:r w:rsidRPr="006179BC">
        <w:rPr>
          <w:rFonts w:cs="Calibri"/>
          <w:sz w:val="24"/>
          <w:szCs w:val="24"/>
        </w:rPr>
        <w:t>Clim. Res. 14, 71-73.</w:t>
      </w:r>
    </w:p>
    <w:p w:rsidR="008D4ABE" w:rsidRPr="006179BC" w:rsidRDefault="008D4ABE">
      <w:pPr>
        <w:rPr>
          <w:rFonts w:cs="Calibri"/>
          <w:sz w:val="24"/>
          <w:szCs w:val="24"/>
          <w:lang w:val="en-US"/>
        </w:rPr>
      </w:pPr>
      <w:r w:rsidRPr="006179BC">
        <w:rPr>
          <w:rFonts w:cs="Calibri"/>
          <w:sz w:val="24"/>
          <w:szCs w:val="24"/>
        </w:rPr>
        <w:t xml:space="preserve">Alexandersson, H. and H. Vedin, 2002: Stormar det mere nu? </w:t>
      </w:r>
      <w:r w:rsidRPr="006179BC">
        <w:rPr>
          <w:rFonts w:cs="Calibri"/>
          <w:sz w:val="24"/>
          <w:szCs w:val="24"/>
          <w:lang w:val="en-US"/>
        </w:rPr>
        <w:t>(Do we have more storms today?). SMHI Väder och Vatten 10:18 (in Swedish).</w:t>
      </w:r>
    </w:p>
    <w:p w:rsidR="008D4ABE" w:rsidRPr="006179BC" w:rsidRDefault="008D4ABE" w:rsidP="007C470A">
      <w:pPr>
        <w:rPr>
          <w:sz w:val="24"/>
          <w:szCs w:val="24"/>
          <w:lang w:val="en-US"/>
        </w:rPr>
      </w:pPr>
      <w:r w:rsidRPr="006179BC">
        <w:rPr>
          <w:sz w:val="24"/>
          <w:szCs w:val="24"/>
          <w:lang w:val="en-US"/>
        </w:rPr>
        <w:t>Andersson, H.C., 2002: Influence of long-term regional and large-scale atmospheric circulation on the Baltic sea level. Tellus 54A, 76-88.</w:t>
      </w:r>
    </w:p>
    <w:p w:rsidR="008D4ABE" w:rsidRPr="006179BC" w:rsidRDefault="008D4ABE" w:rsidP="004E2447">
      <w:pPr>
        <w:rPr>
          <w:sz w:val="24"/>
          <w:szCs w:val="24"/>
          <w:lang w:val="en-US"/>
        </w:rPr>
      </w:pPr>
      <w:r w:rsidRPr="006179BC">
        <w:rPr>
          <w:sz w:val="24"/>
          <w:szCs w:val="24"/>
          <w:lang w:val="en-US"/>
        </w:rPr>
        <w:t xml:space="preserve">Antonsson, K., D. Chen and H. Seppä, 2008: Anticyclonic atmospheric circulation as an analogue for the warm and dry mid-Holocene summer climate in central Scandinavia. Clim. Past 4, 215-224, </w:t>
      </w:r>
      <w:hyperlink r:id="rId29" w:history="1">
        <w:r w:rsidRPr="006179BC">
          <w:rPr>
            <w:rStyle w:val="Hyperlnk"/>
            <w:sz w:val="24"/>
            <w:szCs w:val="24"/>
            <w:lang w:val="en-US"/>
          </w:rPr>
          <w:t>www.clim-past.net/4/215/2008</w:t>
        </w:r>
      </w:hyperlink>
      <w:r w:rsidRPr="006179BC">
        <w:rPr>
          <w:sz w:val="24"/>
          <w:szCs w:val="24"/>
          <w:lang w:val="en-US"/>
        </w:rPr>
        <w:t>.</w:t>
      </w:r>
    </w:p>
    <w:p w:rsidR="008D4ABE" w:rsidRPr="006179BC" w:rsidRDefault="008D4ABE" w:rsidP="001E4A97">
      <w:pPr>
        <w:rPr>
          <w:rFonts w:cs="TimesNewRoman"/>
          <w:sz w:val="24"/>
          <w:szCs w:val="24"/>
          <w:lang w:val="en-GB"/>
        </w:rPr>
      </w:pPr>
      <w:r w:rsidRPr="006179BC">
        <w:rPr>
          <w:rFonts w:cs="TimesNewRoman"/>
          <w:sz w:val="24"/>
          <w:szCs w:val="24"/>
          <w:lang w:val="en-GB"/>
        </w:rPr>
        <w:t>Ara</w:t>
      </w:r>
      <w:r w:rsidRPr="006179BC">
        <w:rPr>
          <w:sz w:val="24"/>
          <w:szCs w:val="24"/>
          <w:lang w:val="en-GB"/>
        </w:rPr>
        <w:t>ź</w:t>
      </w:r>
      <w:r w:rsidRPr="006179BC">
        <w:rPr>
          <w:rFonts w:cs="TimesNewRoman"/>
          <w:sz w:val="24"/>
          <w:szCs w:val="24"/>
          <w:lang w:val="en-GB"/>
        </w:rPr>
        <w:t>ny A, Przybylak R, V</w:t>
      </w:r>
      <w:r w:rsidRPr="006179BC">
        <w:rPr>
          <w:sz w:val="24"/>
          <w:szCs w:val="24"/>
          <w:lang w:val="en-GB"/>
        </w:rPr>
        <w:t>í</w:t>
      </w:r>
      <w:r w:rsidRPr="006179BC">
        <w:rPr>
          <w:rFonts w:cs="TimesNewRoman"/>
          <w:sz w:val="24"/>
          <w:szCs w:val="24"/>
          <w:lang w:val="en-GB"/>
        </w:rPr>
        <w:t xml:space="preserve">zi Z, Kejna M, Maszewski R, Uscka-Kowalkowska J (2007) Mean and extreme wind </w:t>
      </w:r>
      <w:r w:rsidRPr="001E4A97">
        <w:rPr>
          <w:sz w:val="24"/>
          <w:szCs w:val="24"/>
          <w:lang w:val="en-US"/>
        </w:rPr>
        <w:t>velocities</w:t>
      </w:r>
      <w:r w:rsidRPr="006179BC">
        <w:rPr>
          <w:rFonts w:cs="TimesNewRoman"/>
          <w:sz w:val="24"/>
          <w:szCs w:val="24"/>
          <w:lang w:val="en-GB"/>
        </w:rPr>
        <w:t xml:space="preserve"> in the Central Europe 1951-2005 </w:t>
      </w:r>
      <w:r w:rsidRPr="006179BC">
        <w:rPr>
          <w:rFonts w:cs="TimesNewRoman"/>
          <w:sz w:val="24"/>
          <w:szCs w:val="24"/>
          <w:lang w:val="en-US"/>
        </w:rPr>
        <w:t>(on the basis of data from NCEP/NCAR reanalysis project).</w:t>
      </w:r>
      <w:r w:rsidRPr="006179BC">
        <w:rPr>
          <w:rFonts w:cs="TimesNewRoman"/>
          <w:sz w:val="24"/>
          <w:szCs w:val="24"/>
          <w:lang w:val="en-GB"/>
        </w:rPr>
        <w:t xml:space="preserve"> Geographia Polonica 80(2):59–78</w:t>
      </w:r>
    </w:p>
    <w:p w:rsidR="008D4ABE" w:rsidRPr="006179BC" w:rsidRDefault="008D4ABE" w:rsidP="004E2447">
      <w:pPr>
        <w:rPr>
          <w:sz w:val="24"/>
          <w:szCs w:val="24"/>
          <w:lang w:val="en-US"/>
        </w:rPr>
      </w:pPr>
      <w:r w:rsidRPr="006179BC">
        <w:rPr>
          <w:sz w:val="24"/>
          <w:szCs w:val="24"/>
          <w:lang w:val="en-US"/>
        </w:rPr>
        <w:t>Avotniece, Z., V. Rodinov, L. Lizuma, A. Briede and M. Kļaviņš, 2010: Trends in the frequency of extreme climate events in Latvia. Baltica 23, 135-148.</w:t>
      </w:r>
    </w:p>
    <w:p w:rsidR="008D4ABE" w:rsidRPr="006179BC" w:rsidRDefault="008D4ABE" w:rsidP="00E72545">
      <w:pPr>
        <w:jc w:val="both"/>
        <w:rPr>
          <w:sz w:val="24"/>
          <w:szCs w:val="24"/>
          <w:lang w:val="en-GB"/>
        </w:rPr>
      </w:pPr>
      <w:r>
        <w:rPr>
          <w:sz w:val="24"/>
          <w:szCs w:val="24"/>
          <w:lang w:val="en-GB"/>
        </w:rPr>
        <w:t>Barnston, A.G. and R.E. Livezey, 1987: Classification, seasonality and persistence of low-frequency atmospheric circulation patterns. Mon. Wea. Rev. 115, 1083-1126.</w:t>
      </w:r>
    </w:p>
    <w:p w:rsidR="008D4ABE" w:rsidRPr="006179BC" w:rsidRDefault="008D4ABE" w:rsidP="001E4A97">
      <w:pPr>
        <w:rPr>
          <w:sz w:val="24"/>
          <w:szCs w:val="24"/>
          <w:lang w:val="en-US"/>
        </w:rPr>
      </w:pPr>
      <w:r w:rsidRPr="006179BC">
        <w:rPr>
          <w:sz w:val="24"/>
          <w:szCs w:val="24"/>
          <w:lang w:val="en-US"/>
        </w:rPr>
        <w:lastRenderedPageBreak/>
        <w:t xml:space="preserve">Barredo, J.I., 2010: No upward trend in normalized windstorm losses in Europe: 1970-2008. Nat. Hazards Earth System Sci. 10, 97-104, </w:t>
      </w:r>
      <w:hyperlink r:id="rId30" w:history="1">
        <w:r w:rsidRPr="006179BC">
          <w:rPr>
            <w:rStyle w:val="Hyperlnk"/>
            <w:sz w:val="24"/>
            <w:szCs w:val="24"/>
            <w:lang w:val="en-US"/>
          </w:rPr>
          <w:t>www.nat-hazards-earth-syst-sci.net/10/97/2010</w:t>
        </w:r>
      </w:hyperlink>
      <w:r w:rsidRPr="006179BC">
        <w:rPr>
          <w:sz w:val="24"/>
          <w:szCs w:val="24"/>
          <w:lang w:val="en-US"/>
        </w:rPr>
        <w:t>.</w:t>
      </w:r>
    </w:p>
    <w:p w:rsidR="008D4ABE" w:rsidRPr="006179BC" w:rsidRDefault="008D4ABE" w:rsidP="00E72545">
      <w:pPr>
        <w:jc w:val="both"/>
        <w:rPr>
          <w:sz w:val="24"/>
          <w:szCs w:val="24"/>
          <w:lang w:val="en-GB"/>
        </w:rPr>
      </w:pPr>
      <w:r w:rsidRPr="006179BC">
        <w:rPr>
          <w:sz w:val="24"/>
          <w:szCs w:val="24"/>
          <w:lang w:val="en-GB"/>
        </w:rPr>
        <w:t>Bärring, L. &amp; von Storch (2004): Scandinavian storminess since about 1800. Geophys. Res. Let. 31, L20202, doi:10.1029/2004GL020441.</w:t>
      </w:r>
    </w:p>
    <w:p w:rsidR="008D4ABE" w:rsidRPr="006179BC" w:rsidRDefault="008D4ABE" w:rsidP="001E4A97">
      <w:pPr>
        <w:rPr>
          <w:sz w:val="24"/>
          <w:szCs w:val="24"/>
          <w:lang w:val="en-GB"/>
        </w:rPr>
      </w:pPr>
      <w:r w:rsidRPr="006179BC">
        <w:rPr>
          <w:sz w:val="24"/>
          <w:szCs w:val="24"/>
          <w:lang w:val="en-GB"/>
        </w:rPr>
        <w:t xml:space="preserve">Bärring, L. &amp; K. Fortuniak (2009): Multi-indices analysis of southern Scandinavian storminess 1780–2005 and </w:t>
      </w:r>
      <w:r w:rsidRPr="001E4A97">
        <w:rPr>
          <w:sz w:val="24"/>
          <w:szCs w:val="24"/>
          <w:lang w:val="en-US"/>
        </w:rPr>
        <w:t>links</w:t>
      </w:r>
      <w:r w:rsidRPr="006179BC">
        <w:rPr>
          <w:sz w:val="24"/>
          <w:szCs w:val="24"/>
          <w:lang w:val="en-GB"/>
        </w:rPr>
        <w:t xml:space="preserve"> to interdecadal variations in the NW Europe–North Sea region. Int. J. Climatol. 29: 373–384.</w:t>
      </w:r>
    </w:p>
    <w:p w:rsidR="00957414" w:rsidRDefault="00957414" w:rsidP="00957414">
      <w:pPr>
        <w:rPr>
          <w:rFonts w:cs="TimesNewRoman"/>
          <w:sz w:val="24"/>
          <w:szCs w:val="24"/>
          <w:lang w:val="en-GB"/>
        </w:rPr>
      </w:pPr>
      <w:r w:rsidRPr="00BE046B">
        <w:rPr>
          <w:sz w:val="24"/>
          <w:szCs w:val="24"/>
          <w:lang w:val="en-GB"/>
        </w:rPr>
        <w:t>Barriopedro</w:t>
      </w:r>
      <w:r>
        <w:rPr>
          <w:sz w:val="24"/>
          <w:szCs w:val="24"/>
          <w:lang w:val="en-GB"/>
        </w:rPr>
        <w:t>,</w:t>
      </w:r>
      <w:r w:rsidRPr="00BE046B">
        <w:rPr>
          <w:rFonts w:cs="TimesNewRoman"/>
          <w:sz w:val="24"/>
          <w:szCs w:val="24"/>
          <w:lang w:val="en-GB"/>
        </w:rPr>
        <w:t xml:space="preserve"> D</w:t>
      </w:r>
      <w:r>
        <w:rPr>
          <w:rFonts w:cs="TimesNewRoman"/>
          <w:sz w:val="24"/>
          <w:szCs w:val="24"/>
          <w:lang w:val="en-GB"/>
        </w:rPr>
        <w:t>.</w:t>
      </w:r>
      <w:r w:rsidRPr="00BE046B">
        <w:rPr>
          <w:rFonts w:cs="TimesNewRoman"/>
          <w:sz w:val="24"/>
          <w:szCs w:val="24"/>
          <w:lang w:val="en-GB"/>
        </w:rPr>
        <w:t xml:space="preserve">, </w:t>
      </w:r>
      <w:r>
        <w:rPr>
          <w:rFonts w:cs="TimesNewRoman"/>
          <w:sz w:val="24"/>
          <w:szCs w:val="24"/>
          <w:lang w:val="en-GB"/>
        </w:rPr>
        <w:t xml:space="preserve">R. </w:t>
      </w:r>
      <w:r w:rsidRPr="00BE046B">
        <w:rPr>
          <w:rFonts w:cs="TimesNewRoman"/>
          <w:sz w:val="24"/>
          <w:szCs w:val="24"/>
          <w:lang w:val="en-GB"/>
        </w:rPr>
        <w:t>Garcia-Herrera</w:t>
      </w:r>
      <w:r>
        <w:rPr>
          <w:rFonts w:cs="TimesNewRoman"/>
          <w:sz w:val="24"/>
          <w:szCs w:val="24"/>
          <w:lang w:val="en-GB"/>
        </w:rPr>
        <w:t xml:space="preserve">, A.R. </w:t>
      </w:r>
      <w:r w:rsidRPr="00BE046B">
        <w:rPr>
          <w:rFonts w:cs="TimesNewRoman"/>
          <w:sz w:val="24"/>
          <w:szCs w:val="24"/>
          <w:lang w:val="en-GB"/>
        </w:rPr>
        <w:t>Lupo</w:t>
      </w:r>
      <w:r>
        <w:rPr>
          <w:rFonts w:cs="TimesNewRoman"/>
          <w:sz w:val="24"/>
          <w:szCs w:val="24"/>
          <w:lang w:val="en-GB"/>
        </w:rPr>
        <w:t xml:space="preserve"> and E. </w:t>
      </w:r>
      <w:r w:rsidRPr="00BE046B">
        <w:rPr>
          <w:rFonts w:cs="TimesNewRoman"/>
          <w:sz w:val="24"/>
          <w:szCs w:val="24"/>
          <w:lang w:val="en-GB"/>
        </w:rPr>
        <w:t>Hernandez</w:t>
      </w:r>
      <w:r>
        <w:rPr>
          <w:rFonts w:cs="TimesNewRoman"/>
          <w:sz w:val="24"/>
          <w:szCs w:val="24"/>
          <w:lang w:val="en-GB"/>
        </w:rPr>
        <w:t xml:space="preserve">, </w:t>
      </w:r>
      <w:r w:rsidRPr="00BE046B">
        <w:rPr>
          <w:rFonts w:cs="TimesNewRoman"/>
          <w:sz w:val="24"/>
          <w:szCs w:val="24"/>
          <w:lang w:val="en-GB"/>
        </w:rPr>
        <w:t>2006</w:t>
      </w:r>
      <w:r>
        <w:rPr>
          <w:rFonts w:cs="TimesNewRoman"/>
          <w:sz w:val="24"/>
          <w:szCs w:val="24"/>
          <w:lang w:val="en-GB"/>
        </w:rPr>
        <w:t>:</w:t>
      </w:r>
      <w:r w:rsidRPr="00BE046B">
        <w:rPr>
          <w:rFonts w:cs="TimesNewRoman"/>
          <w:sz w:val="24"/>
          <w:szCs w:val="24"/>
          <w:lang w:val="en-GB"/>
        </w:rPr>
        <w:t xml:space="preserve"> A</w:t>
      </w:r>
      <w:r>
        <w:rPr>
          <w:rFonts w:cs="TimesNewRoman"/>
          <w:sz w:val="24"/>
          <w:szCs w:val="24"/>
          <w:lang w:val="en-GB"/>
        </w:rPr>
        <w:t xml:space="preserve"> climatology of northern </w:t>
      </w:r>
      <w:r w:rsidRPr="00BE046B">
        <w:rPr>
          <w:rFonts w:cs="TimesNewRoman"/>
          <w:sz w:val="24"/>
          <w:szCs w:val="24"/>
          <w:lang w:val="en-GB"/>
        </w:rPr>
        <w:t>hemisphere blocking. J Clim</w:t>
      </w:r>
      <w:r>
        <w:rPr>
          <w:rFonts w:cs="TimesNewRoman"/>
          <w:sz w:val="24"/>
          <w:szCs w:val="24"/>
          <w:lang w:val="en-GB"/>
        </w:rPr>
        <w:t xml:space="preserve">ate 19, </w:t>
      </w:r>
      <w:r w:rsidRPr="00BE046B">
        <w:rPr>
          <w:rFonts w:cs="TimesNewRoman"/>
          <w:sz w:val="24"/>
          <w:szCs w:val="24"/>
          <w:lang w:val="en-GB"/>
        </w:rPr>
        <w:t>10.1007/s00382-010-0767-5</w:t>
      </w:r>
      <w:r>
        <w:rPr>
          <w:rFonts w:cs="TimesNewRoman"/>
          <w:sz w:val="24"/>
          <w:szCs w:val="24"/>
          <w:lang w:val="en-GB"/>
        </w:rPr>
        <w:t>.</w:t>
      </w:r>
    </w:p>
    <w:p w:rsidR="00957414" w:rsidRPr="00BE046B" w:rsidRDefault="00957414" w:rsidP="00957414">
      <w:pPr>
        <w:rPr>
          <w:rFonts w:cs="TimesNewRoman"/>
          <w:sz w:val="24"/>
          <w:szCs w:val="24"/>
          <w:lang w:val="en-GB"/>
        </w:rPr>
      </w:pPr>
      <w:r w:rsidRPr="00C16DAD">
        <w:rPr>
          <w:sz w:val="24"/>
          <w:szCs w:val="24"/>
          <w:lang w:val="en-GB"/>
        </w:rPr>
        <w:t>Barriopedro</w:t>
      </w:r>
      <w:r w:rsidRPr="006179BC">
        <w:rPr>
          <w:sz w:val="24"/>
          <w:szCs w:val="24"/>
          <w:lang w:val="en-US"/>
        </w:rPr>
        <w:t>, D., R. García-Herrera and R. Huth, 2008: Solar modulation of Northern Hemisphere blocking. J. Geophys. Res. 113, D14118, 10.1029/2008JD009789.</w:t>
      </w:r>
    </w:p>
    <w:p w:rsidR="00957414" w:rsidRPr="00BE046B" w:rsidRDefault="00957414" w:rsidP="00957414">
      <w:pPr>
        <w:rPr>
          <w:rFonts w:cs="TimesNewRoman"/>
          <w:sz w:val="24"/>
          <w:szCs w:val="24"/>
          <w:lang w:val="en-GB"/>
        </w:rPr>
      </w:pPr>
      <w:r w:rsidRPr="00BE046B">
        <w:rPr>
          <w:sz w:val="24"/>
          <w:szCs w:val="24"/>
          <w:lang w:val="en-GB"/>
        </w:rPr>
        <w:t>Barriopedro</w:t>
      </w:r>
      <w:r>
        <w:rPr>
          <w:sz w:val="24"/>
          <w:szCs w:val="24"/>
          <w:lang w:val="en-GB"/>
        </w:rPr>
        <w:t xml:space="preserve">, </w:t>
      </w:r>
      <w:r w:rsidRPr="00BE046B">
        <w:rPr>
          <w:rFonts w:cs="TimesNewRoman"/>
          <w:sz w:val="24"/>
          <w:szCs w:val="24"/>
          <w:lang w:val="en-GB"/>
        </w:rPr>
        <w:t xml:space="preserve"> D</w:t>
      </w:r>
      <w:r>
        <w:rPr>
          <w:rFonts w:cs="TimesNewRoman"/>
          <w:sz w:val="24"/>
          <w:szCs w:val="24"/>
          <w:lang w:val="en-GB"/>
        </w:rPr>
        <w:t>.</w:t>
      </w:r>
      <w:r w:rsidRPr="00BE046B">
        <w:rPr>
          <w:rFonts w:cs="TimesNewRoman"/>
          <w:sz w:val="24"/>
          <w:szCs w:val="24"/>
          <w:lang w:val="en-GB"/>
        </w:rPr>
        <w:t xml:space="preserve">, </w:t>
      </w:r>
      <w:r>
        <w:rPr>
          <w:rFonts w:cs="TimesNewRoman"/>
          <w:sz w:val="24"/>
          <w:szCs w:val="24"/>
          <w:lang w:val="en-GB"/>
        </w:rPr>
        <w:t xml:space="preserve">R. </w:t>
      </w:r>
      <w:r w:rsidRPr="00BE046B">
        <w:rPr>
          <w:rFonts w:cs="TimesNewRoman"/>
          <w:sz w:val="24"/>
          <w:szCs w:val="24"/>
          <w:lang w:val="en-GB"/>
        </w:rPr>
        <w:t>Garcia-Herrera</w:t>
      </w:r>
      <w:r>
        <w:rPr>
          <w:rFonts w:cs="TimesNewRoman"/>
          <w:sz w:val="24"/>
          <w:szCs w:val="24"/>
          <w:lang w:val="en-GB"/>
        </w:rPr>
        <w:t xml:space="preserve"> and R.M. </w:t>
      </w:r>
      <w:r w:rsidRPr="00BE046B">
        <w:rPr>
          <w:rFonts w:cs="TimesNewRoman"/>
          <w:sz w:val="24"/>
          <w:szCs w:val="24"/>
          <w:lang w:val="en-GB"/>
        </w:rPr>
        <w:t>Trigo</w:t>
      </w:r>
      <w:r>
        <w:rPr>
          <w:rFonts w:cs="TimesNewRoman"/>
          <w:sz w:val="24"/>
          <w:szCs w:val="24"/>
          <w:lang w:val="en-GB"/>
        </w:rPr>
        <w:t xml:space="preserve">, </w:t>
      </w:r>
      <w:r w:rsidRPr="00BE046B">
        <w:rPr>
          <w:rFonts w:cs="TimesNewRoman"/>
          <w:sz w:val="24"/>
          <w:szCs w:val="24"/>
          <w:lang w:val="en-GB"/>
        </w:rPr>
        <w:t>2010</w:t>
      </w:r>
      <w:r>
        <w:rPr>
          <w:rFonts w:cs="TimesNewRoman"/>
          <w:sz w:val="24"/>
          <w:szCs w:val="24"/>
          <w:lang w:val="en-GB"/>
        </w:rPr>
        <w:t>:</w:t>
      </w:r>
      <w:r w:rsidRPr="00BE046B">
        <w:rPr>
          <w:rFonts w:cs="TimesNewRoman"/>
          <w:sz w:val="24"/>
          <w:szCs w:val="24"/>
          <w:lang w:val="en-GB"/>
        </w:rPr>
        <w:t xml:space="preserve"> Application of</w:t>
      </w:r>
      <w:r>
        <w:rPr>
          <w:rFonts w:cs="TimesNewRoman"/>
          <w:sz w:val="24"/>
          <w:szCs w:val="24"/>
          <w:lang w:val="en-GB"/>
        </w:rPr>
        <w:t xml:space="preserve"> </w:t>
      </w:r>
      <w:r w:rsidRPr="00BE046B">
        <w:rPr>
          <w:rFonts w:cs="TimesNewRoman"/>
          <w:sz w:val="24"/>
          <w:szCs w:val="24"/>
          <w:lang w:val="en-GB"/>
        </w:rPr>
        <w:t>blocking diagnosis methods to general circulation models. Part i:</w:t>
      </w:r>
      <w:r>
        <w:rPr>
          <w:rFonts w:cs="TimesNewRoman"/>
          <w:sz w:val="24"/>
          <w:szCs w:val="24"/>
          <w:lang w:val="en-GB"/>
        </w:rPr>
        <w:t xml:space="preserve"> </w:t>
      </w:r>
      <w:r w:rsidRPr="00BE046B">
        <w:rPr>
          <w:rFonts w:cs="TimesNewRoman"/>
          <w:sz w:val="24"/>
          <w:szCs w:val="24"/>
          <w:lang w:val="en-GB"/>
        </w:rPr>
        <w:t>a novel detection scheme. Clim</w:t>
      </w:r>
      <w:r>
        <w:rPr>
          <w:rFonts w:cs="TimesNewRoman"/>
          <w:sz w:val="24"/>
          <w:szCs w:val="24"/>
          <w:lang w:val="en-GB"/>
        </w:rPr>
        <w:t>.</w:t>
      </w:r>
      <w:r w:rsidRPr="00BE046B">
        <w:rPr>
          <w:rFonts w:cs="TimesNewRoman"/>
          <w:sz w:val="24"/>
          <w:szCs w:val="24"/>
          <w:lang w:val="en-GB"/>
        </w:rPr>
        <w:t xml:space="preserve"> Dyn</w:t>
      </w:r>
      <w:r>
        <w:rPr>
          <w:rFonts w:cs="TimesNewRoman"/>
          <w:sz w:val="24"/>
          <w:szCs w:val="24"/>
          <w:lang w:val="en-GB"/>
        </w:rPr>
        <w:t xml:space="preserve">. </w:t>
      </w:r>
      <w:r w:rsidRPr="00BE046B">
        <w:rPr>
          <w:rFonts w:cs="TimesNewRoman"/>
          <w:sz w:val="24"/>
          <w:szCs w:val="24"/>
          <w:lang w:val="en-GB"/>
        </w:rPr>
        <w:t>19</w:t>
      </w:r>
      <w:r>
        <w:rPr>
          <w:rFonts w:cs="TimesNewRoman"/>
          <w:sz w:val="24"/>
          <w:szCs w:val="24"/>
          <w:lang w:val="en-GB"/>
        </w:rPr>
        <w:t xml:space="preserve">, </w:t>
      </w:r>
      <w:r w:rsidRPr="00BE046B">
        <w:rPr>
          <w:rFonts w:cs="TimesNewRoman"/>
          <w:sz w:val="24"/>
          <w:szCs w:val="24"/>
          <w:lang w:val="en-GB"/>
        </w:rPr>
        <w:t>1042</w:t>
      </w:r>
      <w:r w:rsidRPr="00572643">
        <w:rPr>
          <w:rFonts w:cs="TimesNewRoman"/>
          <w:sz w:val="24"/>
          <w:szCs w:val="24"/>
          <w:lang w:val="en-GB"/>
        </w:rPr>
        <w:t>–</w:t>
      </w:r>
      <w:r w:rsidRPr="00BE046B">
        <w:rPr>
          <w:rFonts w:cs="TimesNewRoman"/>
          <w:sz w:val="24"/>
          <w:szCs w:val="24"/>
          <w:lang w:val="en-GB"/>
        </w:rPr>
        <w:t>1063</w:t>
      </w:r>
      <w:r>
        <w:rPr>
          <w:rFonts w:cs="TimesNewRoman"/>
          <w:sz w:val="24"/>
          <w:szCs w:val="24"/>
          <w:lang w:val="en-GB"/>
        </w:rPr>
        <w:t>.</w:t>
      </w:r>
    </w:p>
    <w:p w:rsidR="008D4ABE" w:rsidRDefault="008D4ABE" w:rsidP="001E4A97">
      <w:pPr>
        <w:rPr>
          <w:sz w:val="24"/>
          <w:szCs w:val="24"/>
          <w:lang w:val="en-GB"/>
        </w:rPr>
      </w:pPr>
      <w:r w:rsidRPr="006179BC">
        <w:rPr>
          <w:sz w:val="24"/>
          <w:szCs w:val="24"/>
          <w:lang w:val="en-GB"/>
        </w:rPr>
        <w:t xml:space="preserve">Benestad RE, Hanssen-Bauer I, Førland EJ (2007) An </w:t>
      </w:r>
      <w:r w:rsidRPr="00862B48">
        <w:rPr>
          <w:sz w:val="24"/>
          <w:szCs w:val="24"/>
          <w:lang w:val="en-US"/>
        </w:rPr>
        <w:t>evaluation</w:t>
      </w:r>
      <w:r w:rsidRPr="006179BC">
        <w:rPr>
          <w:sz w:val="24"/>
          <w:szCs w:val="24"/>
          <w:lang w:val="en-GB"/>
        </w:rPr>
        <w:t xml:space="preserve"> of statistical models for downscaling precipitation and their ability to capture long-term trends. Int J Climatol 27:649–665</w:t>
      </w:r>
    </w:p>
    <w:p w:rsidR="008D4ABE" w:rsidRPr="00AA1596" w:rsidRDefault="008D4ABE" w:rsidP="001E4A97">
      <w:pPr>
        <w:rPr>
          <w:sz w:val="24"/>
          <w:szCs w:val="24"/>
          <w:lang w:val="en-GB"/>
        </w:rPr>
      </w:pPr>
      <w:r w:rsidRPr="00AA1596">
        <w:rPr>
          <w:sz w:val="24"/>
          <w:szCs w:val="24"/>
          <w:lang w:val="en-GB"/>
        </w:rPr>
        <w:t>Bengtsson, L., Hagemann, S. &amp; K.I. Hodges (2004): Can climate trends be calculated from reanalysis data? Journal of Geophysical Research Vol. 109, D11111, 8 PP., doi:10.1029/2004JD004536</w:t>
      </w:r>
    </w:p>
    <w:p w:rsidR="008D4ABE" w:rsidRPr="006179BC" w:rsidRDefault="008D4ABE" w:rsidP="00E72545">
      <w:pPr>
        <w:jc w:val="both"/>
        <w:rPr>
          <w:sz w:val="24"/>
          <w:szCs w:val="24"/>
          <w:lang w:val="en-GB"/>
        </w:rPr>
      </w:pPr>
      <w:r w:rsidRPr="006179BC">
        <w:rPr>
          <w:sz w:val="24"/>
          <w:szCs w:val="24"/>
          <w:lang w:val="en-GB"/>
        </w:rPr>
        <w:t>Bengtsson, L., K. I. Hodges, and E. Roeckner, 2006: Storm tracks and climate change. J. Climate, 19, 3518–3543.</w:t>
      </w:r>
    </w:p>
    <w:p w:rsidR="008D4ABE" w:rsidRPr="006179BC" w:rsidRDefault="008D4ABE" w:rsidP="00DF18EC">
      <w:pPr>
        <w:rPr>
          <w:sz w:val="24"/>
          <w:szCs w:val="24"/>
          <w:lang w:val="en-US"/>
        </w:rPr>
      </w:pPr>
      <w:r w:rsidRPr="006179BC">
        <w:rPr>
          <w:sz w:val="24"/>
          <w:szCs w:val="24"/>
          <w:lang w:val="en-US"/>
        </w:rPr>
        <w:t>Bhend, J. and H. von Storch, 2008: Consistency of observed winter precipitation trends in northern Europe with regional climate change projections. Clim. Dyn. 31, 17-28, 10.1007/s00382-007-0335-9.</w:t>
      </w:r>
    </w:p>
    <w:p w:rsidR="008D4ABE" w:rsidRPr="006179BC" w:rsidRDefault="008D4ABE" w:rsidP="00DF18EC">
      <w:pPr>
        <w:rPr>
          <w:sz w:val="24"/>
          <w:szCs w:val="24"/>
          <w:lang w:val="en-US"/>
        </w:rPr>
      </w:pPr>
      <w:r w:rsidRPr="006179BC">
        <w:rPr>
          <w:sz w:val="24"/>
          <w:szCs w:val="24"/>
          <w:lang w:val="en-US"/>
        </w:rPr>
        <w:t>Bhend, J. and H. von Storch, 2009: Is greenhouse gas warming a plausible explanation for the observed warming in the Baltic Sea catchment area? Boreal Env. Res. 14, 81-88.</w:t>
      </w:r>
    </w:p>
    <w:p w:rsidR="008D4ABE" w:rsidRPr="006179BC" w:rsidRDefault="008D4ABE" w:rsidP="00862B48">
      <w:pPr>
        <w:rPr>
          <w:b/>
          <w:sz w:val="24"/>
          <w:szCs w:val="24"/>
          <w:lang w:val="en-GB"/>
        </w:rPr>
      </w:pPr>
      <w:r w:rsidRPr="006179BC">
        <w:rPr>
          <w:sz w:val="24"/>
          <w:szCs w:val="24"/>
          <w:lang w:val="en-GB"/>
        </w:rPr>
        <w:t>Brázdil R, Cromá K, Dobrovolný P, Tolasz R (2009) Climate fluctuations in the Czech Republic. Int J Climatol 29:223–242</w:t>
      </w:r>
    </w:p>
    <w:p w:rsidR="008D4ABE" w:rsidRPr="00A30B1F" w:rsidRDefault="008D4ABE" w:rsidP="00862B48">
      <w:pPr>
        <w:rPr>
          <w:b/>
          <w:sz w:val="24"/>
          <w:szCs w:val="24"/>
          <w:lang w:val="en-GB"/>
        </w:rPr>
      </w:pPr>
      <w:r w:rsidRPr="006179BC">
        <w:rPr>
          <w:sz w:val="24"/>
          <w:szCs w:val="24"/>
          <w:lang w:val="en-GB"/>
        </w:rPr>
        <w:t>Briede A, Lizuma L (</w:t>
      </w:r>
      <w:r w:rsidRPr="00862B48">
        <w:rPr>
          <w:sz w:val="24"/>
          <w:szCs w:val="24"/>
          <w:lang w:val="en-US"/>
        </w:rPr>
        <w:t>2007</w:t>
      </w:r>
      <w:r w:rsidRPr="006179BC">
        <w:rPr>
          <w:sz w:val="24"/>
          <w:szCs w:val="24"/>
          <w:lang w:val="en-GB"/>
        </w:rPr>
        <w:t xml:space="preserve">) Long-term variability of precipitation in the territory of Latvia. </w:t>
      </w:r>
      <w:r w:rsidRPr="006179BC">
        <w:rPr>
          <w:rFonts w:cs="TimesNewRoman"/>
          <w:sz w:val="24"/>
          <w:szCs w:val="24"/>
          <w:lang w:val="en-GB"/>
        </w:rPr>
        <w:t xml:space="preserve">In: </w:t>
      </w:r>
      <w:r w:rsidRPr="00A30B1F">
        <w:rPr>
          <w:rFonts w:cs="TimesNewRoman"/>
          <w:sz w:val="24"/>
          <w:szCs w:val="24"/>
          <w:lang w:val="en-GB"/>
        </w:rPr>
        <w:t>K</w:t>
      </w:r>
      <w:r w:rsidRPr="00A30B1F">
        <w:rPr>
          <w:sz w:val="24"/>
          <w:szCs w:val="24"/>
          <w:lang w:val="en-GB"/>
        </w:rPr>
        <w:t>ļ</w:t>
      </w:r>
      <w:r w:rsidRPr="00A30B1F">
        <w:rPr>
          <w:rFonts w:cs="TimesNewRoman"/>
          <w:sz w:val="24"/>
          <w:szCs w:val="24"/>
          <w:lang w:val="en-GB"/>
        </w:rPr>
        <w:t>avi</w:t>
      </w:r>
      <w:r w:rsidRPr="00A30B1F">
        <w:rPr>
          <w:sz w:val="24"/>
          <w:szCs w:val="24"/>
          <w:lang w:val="en-GB"/>
        </w:rPr>
        <w:t>ņ</w:t>
      </w:r>
      <w:r w:rsidRPr="00A30B1F">
        <w:rPr>
          <w:rFonts w:cs="TimesNewRoman"/>
          <w:sz w:val="24"/>
          <w:szCs w:val="24"/>
          <w:lang w:val="en-GB"/>
        </w:rPr>
        <w:t>š M (ed) Climate change in Latvia, pp. 35-44</w:t>
      </w:r>
    </w:p>
    <w:p w:rsidR="008D4ABE" w:rsidRPr="00A30B1F" w:rsidRDefault="008D4ABE" w:rsidP="00CD3BD4">
      <w:pPr>
        <w:rPr>
          <w:sz w:val="24"/>
          <w:szCs w:val="24"/>
          <w:lang w:val="en-US"/>
        </w:rPr>
      </w:pPr>
      <w:r w:rsidRPr="00A30B1F">
        <w:rPr>
          <w:sz w:val="24"/>
          <w:szCs w:val="24"/>
          <w:lang w:val="en-US"/>
        </w:rPr>
        <w:t>Bradtke, K., A. Herman and J.A. Urbanski, 2010: Spatial and interannual variations of seasonal sea surface temperature patterns in the Baltic Sea. Oceanologia 52, 345-362.</w:t>
      </w:r>
    </w:p>
    <w:p w:rsidR="00A30B1F" w:rsidRPr="00A30B1F" w:rsidRDefault="00432429" w:rsidP="00CD3BD4">
      <w:pPr>
        <w:rPr>
          <w:sz w:val="24"/>
          <w:szCs w:val="24"/>
          <w:lang w:val="en-US"/>
        </w:rPr>
      </w:pPr>
      <w:r w:rsidRPr="00432429">
        <w:rPr>
          <w:rStyle w:val="apple-style-span"/>
          <w:sz w:val="24"/>
          <w:szCs w:val="24"/>
          <w:shd w:val="clear" w:color="auto" w:fill="FFFFFF"/>
          <w:lang w:val="en-US"/>
        </w:rPr>
        <w:lastRenderedPageBreak/>
        <w:t>Brohan, P., J.J. Kennedy, I. Harris, S.F.B. Tett and P.D. Jones, 2006: Uncertainty estimates in regional and global observed temperature changes: a new dataset from 1850.</w:t>
      </w:r>
      <w:r w:rsidRPr="00432429">
        <w:rPr>
          <w:rStyle w:val="apple-converted-space"/>
          <w:sz w:val="24"/>
          <w:szCs w:val="24"/>
          <w:shd w:val="clear" w:color="auto" w:fill="FFFFFF"/>
          <w:lang w:val="en-US"/>
        </w:rPr>
        <w:t> </w:t>
      </w:r>
      <w:r w:rsidRPr="00432429">
        <w:rPr>
          <w:i/>
          <w:iCs/>
          <w:sz w:val="24"/>
          <w:szCs w:val="24"/>
          <w:shd w:val="clear" w:color="auto" w:fill="FFFFFF"/>
          <w:lang w:val="en-US"/>
        </w:rPr>
        <w:t>J. Geophysical Research</w:t>
      </w:r>
      <w:r w:rsidRPr="00432429">
        <w:rPr>
          <w:rStyle w:val="apple-converted-space"/>
          <w:sz w:val="24"/>
          <w:szCs w:val="24"/>
          <w:shd w:val="clear" w:color="auto" w:fill="FFFFFF"/>
          <w:lang w:val="en-US"/>
        </w:rPr>
        <w:t> </w:t>
      </w:r>
      <w:r w:rsidRPr="00432429">
        <w:rPr>
          <w:b/>
          <w:bCs/>
          <w:sz w:val="24"/>
          <w:szCs w:val="24"/>
          <w:shd w:val="clear" w:color="auto" w:fill="FFFFFF"/>
          <w:lang w:val="en-US"/>
        </w:rPr>
        <w:t>111</w:t>
      </w:r>
      <w:r w:rsidRPr="00432429">
        <w:rPr>
          <w:rStyle w:val="apple-style-span"/>
          <w:sz w:val="24"/>
          <w:szCs w:val="24"/>
          <w:shd w:val="clear" w:color="auto" w:fill="FFFFFF"/>
          <w:lang w:val="en-US"/>
        </w:rPr>
        <w:t>, D12106,</w:t>
      </w:r>
      <w:r w:rsidRPr="00432429">
        <w:rPr>
          <w:rStyle w:val="apple-converted-space"/>
          <w:sz w:val="24"/>
          <w:szCs w:val="24"/>
          <w:shd w:val="clear" w:color="auto" w:fill="FFFFFF"/>
          <w:lang w:val="en-US"/>
        </w:rPr>
        <w:t> </w:t>
      </w:r>
      <w:hyperlink r:id="rId31" w:history="1">
        <w:r w:rsidRPr="00432429">
          <w:rPr>
            <w:rStyle w:val="Hyperlnk"/>
            <w:sz w:val="24"/>
            <w:szCs w:val="24"/>
            <w:shd w:val="clear" w:color="auto" w:fill="FFFFFF"/>
            <w:lang w:val="en-US"/>
          </w:rPr>
          <w:t>doi:10.1029/2005JD006548</w:t>
        </w:r>
      </w:hyperlink>
    </w:p>
    <w:p w:rsidR="008D4ABE" w:rsidRPr="00B975A8" w:rsidRDefault="008D4ABE" w:rsidP="00CD3BD4">
      <w:pPr>
        <w:rPr>
          <w:sz w:val="24"/>
          <w:szCs w:val="24"/>
          <w:lang w:val="en-US"/>
        </w:rPr>
      </w:pPr>
      <w:r w:rsidRPr="00A30B1F">
        <w:rPr>
          <w:sz w:val="24"/>
          <w:szCs w:val="24"/>
          <w:lang w:val="en-US"/>
        </w:rPr>
        <w:t>Brönnimann, S., Xoplaki, E., Casty, C., Pauling, A. and J. Luterbacher (2007): ENSO influence on Europe during the last centuries</w:t>
      </w:r>
      <w:r w:rsidRPr="00B975A8">
        <w:rPr>
          <w:sz w:val="24"/>
          <w:szCs w:val="24"/>
          <w:lang w:val="en-US"/>
        </w:rPr>
        <w:t>. Clim Dyn 28: 181–197. DOI 10.1007/s00382-006-0175-z</w:t>
      </w:r>
    </w:p>
    <w:p w:rsidR="008D4ABE" w:rsidRPr="006179BC" w:rsidRDefault="008D4ABE" w:rsidP="001E4A97">
      <w:pPr>
        <w:jc w:val="both"/>
        <w:rPr>
          <w:sz w:val="24"/>
          <w:szCs w:val="24"/>
          <w:lang w:val="en-GB"/>
        </w:rPr>
      </w:pPr>
      <w:r w:rsidRPr="006179BC">
        <w:rPr>
          <w:sz w:val="24"/>
          <w:szCs w:val="24"/>
          <w:lang w:val="en-GB"/>
        </w:rPr>
        <w:t>Carter, D.J.T. and L. Draper (1988): Has the northeast Atlantic become rougher? Nature 322: 494.</w:t>
      </w:r>
    </w:p>
    <w:p w:rsidR="008D4ABE" w:rsidRDefault="008D4ABE" w:rsidP="00CD3BD4">
      <w:pPr>
        <w:rPr>
          <w:sz w:val="24"/>
          <w:szCs w:val="24"/>
          <w:lang w:val="en-US"/>
        </w:rPr>
      </w:pPr>
      <w:r>
        <w:rPr>
          <w:sz w:val="24"/>
          <w:szCs w:val="24"/>
          <w:lang w:val="en-US"/>
        </w:rPr>
        <w:t>Cassou, C. and L. Terray, 2001a: Oceanic forcing of the wintertime low-frequency atmospheric variability in the North Atlantic European sector: a study with the ARPEGE model. J. Climate 14, 4266-4291.</w:t>
      </w:r>
    </w:p>
    <w:p w:rsidR="008D4ABE" w:rsidRPr="006179BC" w:rsidRDefault="008D4ABE" w:rsidP="00CD3BD4">
      <w:pPr>
        <w:rPr>
          <w:sz w:val="24"/>
          <w:szCs w:val="24"/>
          <w:lang w:val="en-US"/>
        </w:rPr>
      </w:pPr>
      <w:r>
        <w:rPr>
          <w:sz w:val="24"/>
          <w:szCs w:val="24"/>
          <w:lang w:val="en-US"/>
        </w:rPr>
        <w:t>Cassou, C. and L. Terray, 2001b: Dual influence of Atlantic and Pacific SST anomalies on the North Atlantic/Europe winter climate. Geophys. Res. Lett. 28, 3195-3198.</w:t>
      </w:r>
    </w:p>
    <w:p w:rsidR="008D4ABE" w:rsidRPr="006179BC" w:rsidRDefault="008D4ABE" w:rsidP="00EA366D">
      <w:pPr>
        <w:rPr>
          <w:sz w:val="24"/>
          <w:szCs w:val="24"/>
          <w:lang w:val="en-US"/>
        </w:rPr>
      </w:pPr>
      <w:r w:rsidRPr="006179BC">
        <w:rPr>
          <w:sz w:val="24"/>
          <w:szCs w:val="24"/>
          <w:lang w:val="en-US"/>
        </w:rPr>
        <w:t>Casty, C., D. Handorf, C.C. Raible, J.F. González-Rouco, A. Weisheimer, E. Xoplaki, J. Luterbacher, K. Dethloff and H. Wanner, 2005: Recurrent climate winter regimes in reconstructed and modelled 500 hPa geopotential height fields over the NorthAtlantic/European sector 1659-1990. Clim. Dyn. 24, 809-822, 10.1007/s00382-004-0496-8.</w:t>
      </w:r>
    </w:p>
    <w:p w:rsidR="008D4ABE" w:rsidRPr="006179BC" w:rsidRDefault="008D4ABE" w:rsidP="00862B48">
      <w:pPr>
        <w:rPr>
          <w:b/>
          <w:sz w:val="24"/>
          <w:szCs w:val="24"/>
          <w:lang w:val="en-GB"/>
        </w:rPr>
      </w:pPr>
      <w:r w:rsidRPr="006179BC">
        <w:rPr>
          <w:sz w:val="24"/>
          <w:szCs w:val="24"/>
          <w:lang w:val="en-GB"/>
        </w:rPr>
        <w:t xml:space="preserve">Casty C, </w:t>
      </w:r>
      <w:r w:rsidRPr="00862B48">
        <w:rPr>
          <w:sz w:val="24"/>
          <w:szCs w:val="24"/>
          <w:lang w:val="en-US"/>
        </w:rPr>
        <w:t>Raible</w:t>
      </w:r>
      <w:r w:rsidRPr="006179BC">
        <w:rPr>
          <w:sz w:val="24"/>
          <w:szCs w:val="24"/>
          <w:lang w:val="en-GB"/>
        </w:rPr>
        <w:t xml:space="preserve"> CC, Stocker TF, Wanner H, Luterbacher J (2007) A European pattern climatology 1766-2000. Clim Dyn 29:791–805</w:t>
      </w:r>
    </w:p>
    <w:p w:rsidR="008D4ABE" w:rsidRDefault="008D4ABE" w:rsidP="00BA2931">
      <w:pPr>
        <w:rPr>
          <w:sz w:val="24"/>
          <w:szCs w:val="24"/>
          <w:lang w:val="en-US"/>
        </w:rPr>
      </w:pPr>
      <w:r w:rsidRPr="006179BC">
        <w:rPr>
          <w:sz w:val="24"/>
          <w:szCs w:val="24"/>
          <w:lang w:val="en-US"/>
        </w:rPr>
        <w:t>Chen, D. and C. Hellström, 1999: The influence of the North Atlantic Oscillation on the regional temperature variability in Sweden: spatial and temporal variations. Tellus 51A, 505-516.</w:t>
      </w:r>
    </w:p>
    <w:p w:rsidR="008D4ABE" w:rsidRPr="00310C54" w:rsidRDefault="008D4ABE" w:rsidP="00BA2931">
      <w:pPr>
        <w:rPr>
          <w:sz w:val="24"/>
          <w:szCs w:val="24"/>
          <w:lang w:val="en-US"/>
        </w:rPr>
      </w:pPr>
      <w:r w:rsidRPr="00310C54">
        <w:rPr>
          <w:sz w:val="24"/>
          <w:szCs w:val="24"/>
          <w:lang w:val="en-US"/>
        </w:rPr>
        <w:t>Chiang, J.C.H, Y. Kushnir and</w:t>
      </w:r>
      <w:r>
        <w:rPr>
          <w:sz w:val="24"/>
          <w:szCs w:val="24"/>
          <w:lang w:val="en-US"/>
        </w:rPr>
        <w:t xml:space="preserve"> S.E. Zebiak, 2002: Deconstructing Atlantic ITCZ variability: Influence of the local cross-equatorial SST gradient and remoste forcing from the eastern equatorial Pacific. J. Geophys. Res. 107, 148-227.</w:t>
      </w:r>
    </w:p>
    <w:p w:rsidR="008D4ABE" w:rsidRPr="006E377E" w:rsidRDefault="008D4ABE" w:rsidP="001E4A97">
      <w:pPr>
        <w:rPr>
          <w:sz w:val="24"/>
          <w:szCs w:val="24"/>
          <w:lang w:val="en-GB"/>
        </w:rPr>
      </w:pPr>
      <w:r w:rsidRPr="006179BC">
        <w:rPr>
          <w:sz w:val="24"/>
          <w:szCs w:val="24"/>
          <w:lang w:val="en-GB"/>
        </w:rPr>
        <w:t>Clarke, M.L. &amp; H.M. Rendell (2011): Atlantic storminess and historical sand drift in Western</w:t>
      </w:r>
      <w:r>
        <w:rPr>
          <w:sz w:val="24"/>
          <w:szCs w:val="24"/>
          <w:lang w:val="en-GB"/>
        </w:rPr>
        <w:t xml:space="preserve"> </w:t>
      </w:r>
      <w:r w:rsidRPr="006179BC">
        <w:rPr>
          <w:sz w:val="24"/>
          <w:szCs w:val="24"/>
          <w:lang w:val="en-GB"/>
        </w:rPr>
        <w:t xml:space="preserve">Europe: </w:t>
      </w:r>
      <w:r w:rsidRPr="001E4A97">
        <w:rPr>
          <w:sz w:val="24"/>
          <w:szCs w:val="24"/>
          <w:lang w:val="en-US"/>
        </w:rPr>
        <w:t>implications</w:t>
      </w:r>
      <w:r w:rsidRPr="006179BC">
        <w:rPr>
          <w:sz w:val="24"/>
          <w:szCs w:val="24"/>
          <w:lang w:val="en-GB"/>
        </w:rPr>
        <w:t xml:space="preserve"> for future management of coastal dunes. J Coast Conserv 15: 227–236</w:t>
      </w:r>
      <w:r>
        <w:rPr>
          <w:sz w:val="24"/>
          <w:szCs w:val="24"/>
          <w:lang w:val="en-GB"/>
        </w:rPr>
        <w:t xml:space="preserve">. </w:t>
      </w:r>
      <w:r w:rsidRPr="006E377E">
        <w:rPr>
          <w:sz w:val="24"/>
          <w:szCs w:val="24"/>
          <w:lang w:val="en-GB"/>
        </w:rPr>
        <w:t>DOI 10.1007/s11852-010-0099-y</w:t>
      </w:r>
    </w:p>
    <w:p w:rsidR="008D4ABE" w:rsidRPr="006179BC" w:rsidRDefault="008D4ABE" w:rsidP="001E4A97">
      <w:pPr>
        <w:rPr>
          <w:sz w:val="24"/>
          <w:szCs w:val="24"/>
          <w:lang w:val="en-GB"/>
        </w:rPr>
      </w:pPr>
      <w:r w:rsidRPr="006179BC">
        <w:rPr>
          <w:sz w:val="24"/>
          <w:szCs w:val="24"/>
          <w:lang w:val="en-US"/>
        </w:rPr>
        <w:t>Compo, G</w:t>
      </w:r>
      <w:r>
        <w:rPr>
          <w:sz w:val="24"/>
          <w:szCs w:val="24"/>
          <w:lang w:val="en-US"/>
        </w:rPr>
        <w:t>.</w:t>
      </w:r>
      <w:r w:rsidRPr="006179BC">
        <w:rPr>
          <w:sz w:val="24"/>
          <w:szCs w:val="24"/>
          <w:lang w:val="en-US"/>
        </w:rPr>
        <w:t>P., J.S. Whitaker,P.D. Sardeshmukh, N.Matsui, R.J. Allan, X. Yin, B.E. Gleason, R.S. Vose, G. Rutledge, P. Bessemoulin, S. Brönnimann, M.  Brunet, R.I. Crouthamel, A.N. Grant, P.Y. Groisman, P.D. Jones, M.C.  Kruk, A.C.  Kruger, G.J. Marshall, M. Maugeri, H.Y. Mok, Ø. Nordli, T.F. Ross, R.M.  Trigo, X.L. Wang, S.D. Woodruff and S.J. Worley, 2011: The Twentieth Century Reanalysis Project. Quart. J. Roy. Meteorol. Soc. 137, 654, 10.1002/qj.776.</w:t>
      </w:r>
    </w:p>
    <w:p w:rsidR="008D4ABE" w:rsidRPr="008D4ABE" w:rsidRDefault="008D4ABE" w:rsidP="002572FB">
      <w:pPr>
        <w:rPr>
          <w:sz w:val="24"/>
          <w:szCs w:val="24"/>
          <w:lang w:val="en-US"/>
        </w:rPr>
      </w:pPr>
      <w:r>
        <w:rPr>
          <w:sz w:val="24"/>
          <w:szCs w:val="24"/>
          <w:lang w:val="en-GB"/>
        </w:rPr>
        <w:t>d</w:t>
      </w:r>
      <w:r w:rsidRPr="00572643">
        <w:rPr>
          <w:sz w:val="24"/>
          <w:szCs w:val="24"/>
          <w:lang w:val="en-US"/>
        </w:rPr>
        <w:t>’</w:t>
      </w:r>
      <w:r w:rsidR="00452F42" w:rsidRPr="00452F42">
        <w:rPr>
          <w:sz w:val="24"/>
          <w:szCs w:val="24"/>
          <w:lang w:val="en-US"/>
        </w:rPr>
        <w:t>Andrea</w:t>
      </w:r>
      <w:r>
        <w:rPr>
          <w:sz w:val="24"/>
          <w:szCs w:val="24"/>
          <w:lang w:val="en-US"/>
        </w:rPr>
        <w:t>,</w:t>
      </w:r>
      <w:r w:rsidR="00452F42" w:rsidRPr="00452F42">
        <w:rPr>
          <w:sz w:val="24"/>
          <w:szCs w:val="24"/>
          <w:lang w:val="en-US"/>
        </w:rPr>
        <w:t xml:space="preserve"> F</w:t>
      </w:r>
      <w:r>
        <w:rPr>
          <w:sz w:val="24"/>
          <w:szCs w:val="24"/>
          <w:lang w:val="en-US"/>
        </w:rPr>
        <w:t>.</w:t>
      </w:r>
      <w:r w:rsidR="00452F42" w:rsidRPr="00452F42">
        <w:rPr>
          <w:sz w:val="24"/>
          <w:szCs w:val="24"/>
          <w:lang w:val="en-US"/>
        </w:rPr>
        <w:t xml:space="preserve">, </w:t>
      </w:r>
      <w:r>
        <w:rPr>
          <w:sz w:val="24"/>
          <w:szCs w:val="24"/>
          <w:lang w:val="en-US"/>
        </w:rPr>
        <w:t>S. Tibaldi</w:t>
      </w:r>
      <w:r w:rsidR="00452F42" w:rsidRPr="00452F42">
        <w:rPr>
          <w:sz w:val="24"/>
          <w:szCs w:val="24"/>
          <w:lang w:val="en-US"/>
        </w:rPr>
        <w:t xml:space="preserve">, </w:t>
      </w:r>
      <w:r>
        <w:rPr>
          <w:sz w:val="24"/>
          <w:szCs w:val="24"/>
          <w:lang w:val="en-US"/>
        </w:rPr>
        <w:t>M. Blackburn</w:t>
      </w:r>
      <w:r w:rsidR="00452F42" w:rsidRPr="00452F42">
        <w:rPr>
          <w:sz w:val="24"/>
          <w:szCs w:val="24"/>
          <w:lang w:val="en-US"/>
        </w:rPr>
        <w:t xml:space="preserve">, </w:t>
      </w:r>
      <w:r>
        <w:rPr>
          <w:sz w:val="24"/>
          <w:szCs w:val="24"/>
          <w:lang w:val="en-US"/>
        </w:rPr>
        <w:t xml:space="preserve">G. </w:t>
      </w:r>
      <w:r w:rsidR="00452F42" w:rsidRPr="00452F42">
        <w:rPr>
          <w:sz w:val="24"/>
          <w:szCs w:val="24"/>
          <w:lang w:val="en-US"/>
        </w:rPr>
        <w:t xml:space="preserve">Boer, </w:t>
      </w:r>
      <w:r>
        <w:rPr>
          <w:sz w:val="24"/>
          <w:szCs w:val="24"/>
          <w:lang w:val="en-US"/>
        </w:rPr>
        <w:t xml:space="preserve">M. </w:t>
      </w:r>
      <w:r w:rsidR="00452F42" w:rsidRPr="00452F42">
        <w:rPr>
          <w:sz w:val="24"/>
          <w:szCs w:val="24"/>
          <w:lang w:val="en-US"/>
        </w:rPr>
        <w:t>D</w:t>
      </w:r>
      <w:r>
        <w:rPr>
          <w:sz w:val="24"/>
          <w:szCs w:val="24"/>
          <w:lang w:val="en-US"/>
        </w:rPr>
        <w:t xml:space="preserve">équé, </w:t>
      </w:r>
      <w:r w:rsidR="00452F42" w:rsidRPr="00452F42">
        <w:rPr>
          <w:sz w:val="24"/>
          <w:szCs w:val="24"/>
          <w:lang w:val="en-US"/>
        </w:rPr>
        <w:t>M</w:t>
      </w:r>
      <w:r>
        <w:rPr>
          <w:sz w:val="24"/>
          <w:szCs w:val="24"/>
          <w:lang w:val="en-US"/>
        </w:rPr>
        <w:t>.</w:t>
      </w:r>
      <w:r w:rsidR="00452F42" w:rsidRPr="00452F42">
        <w:rPr>
          <w:sz w:val="24"/>
          <w:szCs w:val="24"/>
          <w:lang w:val="en-US"/>
        </w:rPr>
        <w:t xml:space="preserve"> Dix</w:t>
      </w:r>
      <w:r>
        <w:rPr>
          <w:sz w:val="24"/>
          <w:szCs w:val="24"/>
          <w:lang w:val="en-US"/>
        </w:rPr>
        <w:t xml:space="preserve">, </w:t>
      </w:r>
      <w:r w:rsidR="00452F42" w:rsidRPr="00452F42">
        <w:rPr>
          <w:sz w:val="24"/>
          <w:szCs w:val="24"/>
          <w:lang w:val="en-US"/>
        </w:rPr>
        <w:t xml:space="preserve"> </w:t>
      </w:r>
      <w:r>
        <w:rPr>
          <w:sz w:val="24"/>
          <w:szCs w:val="24"/>
          <w:lang w:val="en-US"/>
        </w:rPr>
        <w:t xml:space="preserve">B. </w:t>
      </w:r>
      <w:r w:rsidR="00452F42" w:rsidRPr="00452F42">
        <w:rPr>
          <w:sz w:val="24"/>
          <w:szCs w:val="24"/>
          <w:lang w:val="en-US"/>
        </w:rPr>
        <w:t>Dugas</w:t>
      </w:r>
      <w:r>
        <w:rPr>
          <w:sz w:val="24"/>
          <w:szCs w:val="24"/>
          <w:lang w:val="en-US"/>
        </w:rPr>
        <w:t>, L.</w:t>
      </w:r>
      <w:r w:rsidR="00452F42" w:rsidRPr="00452F42">
        <w:rPr>
          <w:sz w:val="24"/>
          <w:szCs w:val="24"/>
          <w:lang w:val="en-US"/>
        </w:rPr>
        <w:t xml:space="preserve"> Ferranti</w:t>
      </w:r>
      <w:r>
        <w:rPr>
          <w:sz w:val="24"/>
          <w:szCs w:val="24"/>
          <w:lang w:val="en-US"/>
        </w:rPr>
        <w:t xml:space="preserve">, </w:t>
      </w:r>
      <w:r w:rsidR="00452F42" w:rsidRPr="00452F42">
        <w:rPr>
          <w:sz w:val="24"/>
          <w:szCs w:val="24"/>
          <w:lang w:val="en-US"/>
        </w:rPr>
        <w:t xml:space="preserve"> </w:t>
      </w:r>
      <w:r>
        <w:rPr>
          <w:sz w:val="24"/>
          <w:szCs w:val="24"/>
          <w:lang w:val="en-US"/>
        </w:rPr>
        <w:t xml:space="preserve">T. </w:t>
      </w:r>
      <w:r w:rsidR="00452F42" w:rsidRPr="00452F42">
        <w:rPr>
          <w:sz w:val="24"/>
          <w:szCs w:val="24"/>
          <w:lang w:val="en-US"/>
        </w:rPr>
        <w:t>Iwasaki</w:t>
      </w:r>
      <w:r>
        <w:rPr>
          <w:sz w:val="24"/>
          <w:szCs w:val="24"/>
          <w:lang w:val="en-US"/>
        </w:rPr>
        <w:t xml:space="preserve"> A. Kitoh A, V. Pope, D. Randall, E. </w:t>
      </w:r>
      <w:r w:rsidR="00452F42" w:rsidRPr="00452F42">
        <w:rPr>
          <w:sz w:val="24"/>
          <w:szCs w:val="24"/>
          <w:lang w:val="en-US"/>
        </w:rPr>
        <w:t>Roeckner</w:t>
      </w:r>
      <w:r>
        <w:rPr>
          <w:sz w:val="24"/>
          <w:szCs w:val="24"/>
          <w:lang w:val="en-US"/>
        </w:rPr>
        <w:t>, D.</w:t>
      </w:r>
      <w:r w:rsidR="00452F42" w:rsidRPr="00452F42">
        <w:rPr>
          <w:sz w:val="24"/>
          <w:szCs w:val="24"/>
          <w:lang w:val="en-US"/>
        </w:rPr>
        <w:t xml:space="preserve"> Straus</w:t>
      </w:r>
      <w:r>
        <w:rPr>
          <w:sz w:val="24"/>
          <w:szCs w:val="24"/>
          <w:lang w:val="en-US"/>
        </w:rPr>
        <w:t xml:space="preserve">, W. </w:t>
      </w:r>
      <w:r w:rsidR="00452F42" w:rsidRPr="00452F42">
        <w:rPr>
          <w:sz w:val="24"/>
          <w:szCs w:val="24"/>
          <w:lang w:val="en-US"/>
        </w:rPr>
        <w:t>Ste</w:t>
      </w:r>
      <w:r>
        <w:rPr>
          <w:sz w:val="24"/>
          <w:szCs w:val="24"/>
          <w:lang w:val="en-US"/>
        </w:rPr>
        <w:t xml:space="preserve">rn, H. van den Dool and </w:t>
      </w:r>
      <w:r>
        <w:rPr>
          <w:sz w:val="24"/>
          <w:szCs w:val="24"/>
          <w:lang w:val="en-US"/>
        </w:rPr>
        <w:lastRenderedPageBreak/>
        <w:t xml:space="preserve">D. Williamson, </w:t>
      </w:r>
      <w:r w:rsidR="00452F42" w:rsidRPr="00452F42">
        <w:rPr>
          <w:sz w:val="24"/>
          <w:szCs w:val="24"/>
          <w:lang w:val="en-US"/>
        </w:rPr>
        <w:t>1998</w:t>
      </w:r>
      <w:r>
        <w:rPr>
          <w:sz w:val="24"/>
          <w:szCs w:val="24"/>
          <w:lang w:val="en-US"/>
        </w:rPr>
        <w:t>:</w:t>
      </w:r>
      <w:r w:rsidR="00452F42" w:rsidRPr="00452F42">
        <w:rPr>
          <w:sz w:val="24"/>
          <w:szCs w:val="24"/>
          <w:lang w:val="en-US"/>
        </w:rPr>
        <w:t xml:space="preserve"> Northern hemisphere at</w:t>
      </w:r>
      <w:r>
        <w:rPr>
          <w:sz w:val="24"/>
          <w:szCs w:val="24"/>
          <w:lang w:val="en-US"/>
        </w:rPr>
        <w:t xml:space="preserve">mospheric blocking as simulated </w:t>
      </w:r>
      <w:r w:rsidR="00452F42" w:rsidRPr="00452F42">
        <w:rPr>
          <w:sz w:val="24"/>
          <w:szCs w:val="24"/>
          <w:lang w:val="en-US"/>
        </w:rPr>
        <w:t>by 15 atmospheric general circulation models in the period</w:t>
      </w:r>
      <w:r>
        <w:rPr>
          <w:sz w:val="24"/>
          <w:szCs w:val="24"/>
          <w:lang w:val="en-US"/>
        </w:rPr>
        <w:t xml:space="preserve"> </w:t>
      </w:r>
      <w:r w:rsidR="00452F42" w:rsidRPr="00452F42">
        <w:rPr>
          <w:sz w:val="24"/>
          <w:szCs w:val="24"/>
          <w:lang w:val="en-US"/>
        </w:rPr>
        <w:t>1979-1988. Clim Dyn 4:385</w:t>
      </w:r>
      <w:r w:rsidRPr="00572643">
        <w:rPr>
          <w:sz w:val="24"/>
          <w:szCs w:val="24"/>
          <w:lang w:val="en-US"/>
        </w:rPr>
        <w:t>–</w:t>
      </w:r>
      <w:r w:rsidR="00452F42" w:rsidRPr="00452F42">
        <w:rPr>
          <w:sz w:val="24"/>
          <w:szCs w:val="24"/>
          <w:lang w:val="en-US"/>
        </w:rPr>
        <w:t>407</w:t>
      </w:r>
    </w:p>
    <w:p w:rsidR="008D4ABE" w:rsidRPr="006179BC" w:rsidRDefault="008D4ABE" w:rsidP="002572FB">
      <w:pPr>
        <w:rPr>
          <w:sz w:val="24"/>
          <w:szCs w:val="24"/>
          <w:lang w:val="en-US"/>
        </w:rPr>
      </w:pPr>
      <w:r w:rsidRPr="006179BC">
        <w:rPr>
          <w:sz w:val="24"/>
          <w:szCs w:val="24"/>
          <w:lang w:val="en-US"/>
        </w:rPr>
        <w:t>Dailidien</w:t>
      </w:r>
      <w:r w:rsidRPr="006179BC">
        <w:rPr>
          <w:rFonts w:cs="Calibri"/>
          <w:sz w:val="24"/>
          <w:szCs w:val="24"/>
          <w:lang w:val="en-US"/>
        </w:rPr>
        <w:t>ė</w:t>
      </w:r>
      <w:r w:rsidRPr="006179BC">
        <w:rPr>
          <w:sz w:val="24"/>
          <w:szCs w:val="24"/>
          <w:lang w:val="en-US"/>
        </w:rPr>
        <w:t>, I., H. Baudler, B. Chubarenko and S. Navrotskaya, 2011: Long term water level and surface temperature changes in the lagoons of the southern and eastern Baltic. Oceanologica 53, 293-308.</w:t>
      </w:r>
    </w:p>
    <w:p w:rsidR="008D4ABE" w:rsidRPr="006179BC" w:rsidRDefault="008D4ABE" w:rsidP="001E4A97">
      <w:pPr>
        <w:rPr>
          <w:rFonts w:cs="Calibri"/>
          <w:sz w:val="24"/>
          <w:szCs w:val="24"/>
          <w:lang w:val="en-US"/>
        </w:rPr>
      </w:pPr>
      <w:r w:rsidRPr="006179BC">
        <w:rPr>
          <w:rFonts w:cs="Calibri"/>
          <w:sz w:val="24"/>
          <w:szCs w:val="24"/>
          <w:lang w:val="en-US"/>
        </w:rPr>
        <w:t>Dawson, A.G., K. Hickey, T. Holt, L. Elliott, S. Dawson, I D.L. Foster, P. Wadhams, I. Jonsdottir, J. Wilkinson, J. McKenna, N.R. Davis and  D.E. Smith, 2002: Complex North Atlantic Oscillation (NAO) index signal of historic North Atlantic storm-track changes. The</w:t>
      </w:r>
      <w:r w:rsidRPr="006179BC">
        <w:rPr>
          <w:rFonts w:cs="Calibri"/>
          <w:i/>
          <w:iCs/>
          <w:sz w:val="24"/>
          <w:szCs w:val="24"/>
          <w:lang w:val="en-US"/>
        </w:rPr>
        <w:t xml:space="preserve"> </w:t>
      </w:r>
      <w:r w:rsidRPr="006179BC">
        <w:rPr>
          <w:rFonts w:cs="Calibri"/>
          <w:iCs/>
          <w:sz w:val="24"/>
          <w:szCs w:val="24"/>
          <w:lang w:val="en-US"/>
        </w:rPr>
        <w:t>Holocene</w:t>
      </w:r>
      <w:r w:rsidRPr="006179BC">
        <w:rPr>
          <w:rFonts w:cs="Calibri"/>
          <w:sz w:val="24"/>
          <w:szCs w:val="24"/>
          <w:lang w:val="en-US"/>
        </w:rPr>
        <w:t xml:space="preserve"> 12, 363-369, 10.1191/0959683602hl552rr.</w:t>
      </w:r>
    </w:p>
    <w:p w:rsidR="008D4ABE" w:rsidRDefault="008D4ABE" w:rsidP="001E4A97">
      <w:pPr>
        <w:jc w:val="both"/>
        <w:rPr>
          <w:sz w:val="24"/>
          <w:szCs w:val="24"/>
          <w:lang w:val="en-GB"/>
        </w:rPr>
      </w:pPr>
      <w:r w:rsidRPr="006179BC">
        <w:rPr>
          <w:sz w:val="24"/>
          <w:szCs w:val="24"/>
          <w:lang w:val="en-GB"/>
        </w:rPr>
        <w:t>De Kraker, A.M.J. (1999): A Method to assess the impact of high tides, storms and storm surges as vital elements in climatic history – the of stormy weather and dikes in the northern part of Flanders, 1488 to 1609. Climatic Cahnge 43: 287-302.</w:t>
      </w:r>
    </w:p>
    <w:p w:rsidR="008D4ABE" w:rsidRPr="00AA1596" w:rsidRDefault="008D4ABE" w:rsidP="001E4A97">
      <w:pPr>
        <w:jc w:val="both"/>
        <w:rPr>
          <w:sz w:val="24"/>
          <w:szCs w:val="24"/>
          <w:lang w:val="en-GB"/>
        </w:rPr>
      </w:pPr>
      <w:r w:rsidRPr="00AA1596">
        <w:rPr>
          <w:sz w:val="24"/>
          <w:szCs w:val="24"/>
          <w:lang w:val="en-GB"/>
        </w:rPr>
        <w:t>Dessler, A.E. &amp; S. M. Davis (2010): Trends in tropospheric humidity from reanalysis systems. JOURNAL OF GEOPHYSICAL RESEARCH, VOL. 115, D19127, doi:10.1029/2010JD014192</w:t>
      </w:r>
    </w:p>
    <w:p w:rsidR="008D4ABE" w:rsidRPr="006179BC" w:rsidRDefault="008D4ABE" w:rsidP="00E72545">
      <w:pPr>
        <w:jc w:val="both"/>
        <w:rPr>
          <w:sz w:val="24"/>
          <w:szCs w:val="24"/>
          <w:lang w:val="en-GB"/>
        </w:rPr>
      </w:pPr>
      <w:r w:rsidRPr="006179BC">
        <w:rPr>
          <w:sz w:val="24"/>
          <w:szCs w:val="24"/>
          <w:lang w:val="en-GB"/>
        </w:rPr>
        <w:t>Dorland, C., Tol, RSJ &amp; J. Palutikof (1999): Vulnerability of the Netherlands and Northwest Europe to storm damage under climate change. Clim. Change 43: 415–535</w:t>
      </w:r>
    </w:p>
    <w:p w:rsidR="006F1E78" w:rsidRDefault="00432429" w:rsidP="004051A1">
      <w:pPr>
        <w:rPr>
          <w:sz w:val="24"/>
          <w:szCs w:val="24"/>
          <w:lang w:val="en-US"/>
        </w:rPr>
      </w:pPr>
      <w:r w:rsidRPr="00432429">
        <w:rPr>
          <w:lang w:val="en-US"/>
        </w:rPr>
        <w:t xml:space="preserve">Draveniece, A. (2009): Detecting changes in winter seasons in Latvia: the role of arctic air masses. </w:t>
      </w:r>
      <w:r w:rsidR="006F1E78">
        <w:t>Bor Env. Res., 14-89-99.</w:t>
      </w:r>
    </w:p>
    <w:p w:rsidR="008D4ABE" w:rsidRPr="006179BC" w:rsidRDefault="008D4ABE" w:rsidP="004051A1">
      <w:pPr>
        <w:rPr>
          <w:sz w:val="24"/>
          <w:szCs w:val="24"/>
          <w:lang w:val="en-US"/>
        </w:rPr>
      </w:pPr>
      <w:r w:rsidRPr="006179BC">
        <w:rPr>
          <w:sz w:val="24"/>
          <w:szCs w:val="24"/>
          <w:lang w:val="en-US"/>
        </w:rPr>
        <w:t>Eriksson, C., 2009: Characterizing and reconstructing 500 years of climate in the Baltic Sea basin. Ph.D. thesis, Institutionen för Geovetenskaper, Göteborgs universitet, ISBN 978-91-628-7730-9.</w:t>
      </w:r>
    </w:p>
    <w:p w:rsidR="008D4ABE" w:rsidRPr="006179BC" w:rsidRDefault="008D4ABE" w:rsidP="004051A1">
      <w:pPr>
        <w:rPr>
          <w:sz w:val="24"/>
          <w:szCs w:val="24"/>
          <w:lang w:val="en-US"/>
        </w:rPr>
      </w:pPr>
      <w:r w:rsidRPr="006179BC">
        <w:rPr>
          <w:sz w:val="24"/>
          <w:szCs w:val="24"/>
          <w:lang w:val="en-US"/>
        </w:rPr>
        <w:t>Eriksson, C., A. Omstedt, J.E. Overland, D.B. Percival and H.O. Mofjeld, 2007: Characterizing the European sub-arctic winter climate since 1500 using ice, temperature and atmospheric circulation time series. J. Climate, 10.1175/2007JCLI1461.1.</w:t>
      </w:r>
    </w:p>
    <w:p w:rsidR="008D4ABE" w:rsidRDefault="008D4ABE" w:rsidP="001E4A97">
      <w:pPr>
        <w:rPr>
          <w:sz w:val="24"/>
          <w:szCs w:val="24"/>
          <w:lang w:val="en-GB"/>
        </w:rPr>
      </w:pPr>
      <w:r w:rsidRPr="006179BC">
        <w:rPr>
          <w:sz w:val="24"/>
          <w:szCs w:val="24"/>
          <w:lang w:val="en-GB"/>
        </w:rPr>
        <w:t xml:space="preserve">Filipiak J, Miętus M (2009) Spatial and temporal variability of cloudiness in Poland, 1971-2000. Int J </w:t>
      </w:r>
      <w:r w:rsidRPr="00862B48">
        <w:rPr>
          <w:sz w:val="24"/>
          <w:szCs w:val="24"/>
          <w:lang w:val="en-US"/>
        </w:rPr>
        <w:t>Climatol</w:t>
      </w:r>
      <w:r w:rsidRPr="006179BC">
        <w:rPr>
          <w:sz w:val="24"/>
          <w:szCs w:val="24"/>
          <w:lang w:val="en-GB"/>
        </w:rPr>
        <w:t xml:space="preserve"> 29:1294–1311</w:t>
      </w:r>
    </w:p>
    <w:p w:rsidR="008D4ABE" w:rsidRPr="006E377E" w:rsidRDefault="008D4ABE" w:rsidP="001E4A97">
      <w:pPr>
        <w:rPr>
          <w:sz w:val="24"/>
          <w:szCs w:val="24"/>
          <w:lang w:val="en-GB"/>
        </w:rPr>
      </w:pPr>
      <w:r w:rsidRPr="006E377E">
        <w:rPr>
          <w:sz w:val="24"/>
          <w:szCs w:val="24"/>
          <w:lang w:val="en-GB"/>
        </w:rPr>
        <w:t>Fischer, H., and W. Matthäus, 1996: The importance of the Drogden Sill in the Sound for major Baltic inflows. J. Mar. Sys., 9, 137-157</w:t>
      </w:r>
    </w:p>
    <w:p w:rsidR="008D4ABE" w:rsidRPr="006E377E" w:rsidRDefault="008D4ABE" w:rsidP="00E72545">
      <w:pPr>
        <w:jc w:val="both"/>
        <w:rPr>
          <w:sz w:val="24"/>
          <w:szCs w:val="24"/>
          <w:lang w:val="en-GB"/>
        </w:rPr>
      </w:pPr>
      <w:r w:rsidRPr="006E377E">
        <w:rPr>
          <w:sz w:val="24"/>
          <w:szCs w:val="24"/>
          <w:lang w:val="en-GB"/>
        </w:rPr>
        <w:t>Fischer-Bruns, I., H. von Storch, González-Rouco J. F. and Zorita E. (2005): Modelling the variability of midlatitude storm activity on decadal to century time scales, Climate Dynamics; 25, 461-476 - doi: 10.1007/s00382-005-0036-1.</w:t>
      </w:r>
    </w:p>
    <w:p w:rsidR="008D4ABE" w:rsidRDefault="008D4ABE" w:rsidP="001E4A97">
      <w:pPr>
        <w:rPr>
          <w:color w:val="000000"/>
          <w:sz w:val="24"/>
          <w:szCs w:val="24"/>
          <w:lang w:val="en-US"/>
        </w:rPr>
      </w:pPr>
      <w:r w:rsidRPr="006E377E">
        <w:rPr>
          <w:sz w:val="24"/>
          <w:szCs w:val="24"/>
          <w:lang w:val="en-US"/>
        </w:rPr>
        <w:t>García-Serrano, J., T. Losada</w:t>
      </w:r>
      <w:r>
        <w:rPr>
          <w:color w:val="000000"/>
          <w:sz w:val="24"/>
          <w:szCs w:val="24"/>
          <w:lang w:val="en-US"/>
        </w:rPr>
        <w:t xml:space="preserve"> and B. Rodríguez-Fonseca, 2011: Extratropical atmospheric response to the Atlantic Niño decaying phase. J. Climate 24, 1613-1625, 10.1175/2010JCLI3640.1.</w:t>
      </w:r>
    </w:p>
    <w:p w:rsidR="008D4ABE" w:rsidRPr="006179BC" w:rsidRDefault="008D4ABE" w:rsidP="001E4A97">
      <w:pPr>
        <w:rPr>
          <w:sz w:val="24"/>
          <w:szCs w:val="24"/>
          <w:lang w:val="en-US"/>
        </w:rPr>
      </w:pPr>
      <w:r w:rsidRPr="006179BC">
        <w:rPr>
          <w:sz w:val="24"/>
          <w:szCs w:val="24"/>
          <w:lang w:val="en-US"/>
        </w:rPr>
        <w:lastRenderedPageBreak/>
        <w:t>Getzlaff, K., A. Lehmann and J. Harlaß, 2011: The response of the general circulation of the Baltic Sea to climate variability. BALTEX Newsletter April 2011, 13-16.</w:t>
      </w:r>
    </w:p>
    <w:p w:rsidR="008D4ABE" w:rsidRPr="006179BC" w:rsidRDefault="008D4ABE" w:rsidP="001E4A97">
      <w:pPr>
        <w:rPr>
          <w:sz w:val="24"/>
          <w:szCs w:val="24"/>
          <w:lang w:val="en-US"/>
        </w:rPr>
      </w:pPr>
      <w:r w:rsidRPr="006179BC">
        <w:rPr>
          <w:sz w:val="24"/>
          <w:szCs w:val="24"/>
          <w:lang w:val="en-US"/>
        </w:rPr>
        <w:t>Girjatowicz, J.P., 2005: The relationship between the North Atlantic Oscillation and southern Baltic coast ice conditions. J. Coastal Res. 21, 281-291, 10.2112/03-0073.1.</w:t>
      </w:r>
    </w:p>
    <w:p w:rsidR="008D4ABE" w:rsidRDefault="008D4ABE" w:rsidP="001E4A97">
      <w:pPr>
        <w:rPr>
          <w:sz w:val="24"/>
          <w:szCs w:val="24"/>
          <w:lang w:val="en-GB"/>
        </w:rPr>
      </w:pPr>
      <w:r w:rsidRPr="006179BC">
        <w:rPr>
          <w:sz w:val="24"/>
          <w:szCs w:val="24"/>
          <w:lang w:val="en-US"/>
        </w:rPr>
        <w:t xml:space="preserve">Girjatowicz, J.P., 2007: The relationship of the North Atlantic Oscillation to water temperature along the southern Baltic Sea coast. </w:t>
      </w:r>
      <w:r w:rsidRPr="006179BC">
        <w:rPr>
          <w:sz w:val="24"/>
          <w:szCs w:val="24"/>
          <w:lang w:val="en-GB"/>
        </w:rPr>
        <w:t>Int. J. Climatol. 28, 1071-1081, 10.1002/joc.1618.</w:t>
      </w:r>
    </w:p>
    <w:p w:rsidR="008D4ABE" w:rsidRDefault="008D4ABE" w:rsidP="00F56787">
      <w:pPr>
        <w:jc w:val="both"/>
        <w:rPr>
          <w:color w:val="000000"/>
          <w:sz w:val="24"/>
          <w:szCs w:val="24"/>
          <w:lang w:val="en-GB"/>
        </w:rPr>
      </w:pPr>
      <w:r w:rsidRPr="006179BC">
        <w:rPr>
          <w:color w:val="000000"/>
          <w:sz w:val="24"/>
          <w:szCs w:val="24"/>
          <w:lang w:val="en-US"/>
        </w:rPr>
        <w:t xml:space="preserve">Gregow H, Venäläinen A, Peltola H, Kellomäki S, Schulz D (2008) </w:t>
      </w:r>
      <w:r w:rsidRPr="006179BC">
        <w:rPr>
          <w:color w:val="000000"/>
          <w:sz w:val="24"/>
          <w:szCs w:val="24"/>
          <w:lang w:val="en-GB"/>
        </w:rPr>
        <w:t xml:space="preserve">Temporal and spatial occurrence of strong winds and large snow load amounts in Finland during 1961-2000. </w:t>
      </w:r>
      <w:r w:rsidRPr="00862B48">
        <w:rPr>
          <w:sz w:val="24"/>
          <w:szCs w:val="24"/>
          <w:lang w:val="en-US"/>
        </w:rPr>
        <w:t>Silva</w:t>
      </w:r>
      <w:r w:rsidRPr="006179BC">
        <w:rPr>
          <w:color w:val="000000"/>
          <w:sz w:val="24"/>
          <w:szCs w:val="24"/>
          <w:lang w:val="en-GB"/>
        </w:rPr>
        <w:t xml:space="preserve"> Fennica 42:515–534</w:t>
      </w:r>
      <w:r>
        <w:rPr>
          <w:color w:val="000000"/>
          <w:sz w:val="24"/>
          <w:szCs w:val="24"/>
          <w:lang w:val="en-GB"/>
        </w:rPr>
        <w:t>.</w:t>
      </w:r>
    </w:p>
    <w:p w:rsidR="008D4ABE" w:rsidRPr="002572FB" w:rsidRDefault="008D4ABE" w:rsidP="002572FB">
      <w:pPr>
        <w:jc w:val="both"/>
        <w:rPr>
          <w:sz w:val="24"/>
          <w:szCs w:val="24"/>
          <w:lang w:val="en-GB"/>
        </w:rPr>
      </w:pPr>
      <w:r w:rsidRPr="002572FB">
        <w:rPr>
          <w:sz w:val="24"/>
          <w:szCs w:val="24"/>
          <w:lang w:val="en-GB"/>
        </w:rPr>
        <w:t>Gre</w:t>
      </w:r>
      <w:r>
        <w:rPr>
          <w:sz w:val="24"/>
          <w:szCs w:val="24"/>
          <w:lang w:val="en-GB"/>
        </w:rPr>
        <w:t>en J (1977) The weather during J</w:t>
      </w:r>
      <w:r w:rsidRPr="002572FB">
        <w:rPr>
          <w:sz w:val="24"/>
          <w:szCs w:val="24"/>
          <w:lang w:val="en-GB"/>
        </w:rPr>
        <w:t>uly 1976: some dynamical</w:t>
      </w:r>
      <w:r>
        <w:rPr>
          <w:sz w:val="24"/>
          <w:szCs w:val="24"/>
          <w:lang w:val="en-GB"/>
        </w:rPr>
        <w:t xml:space="preserve"> </w:t>
      </w:r>
      <w:r w:rsidRPr="002572FB">
        <w:rPr>
          <w:sz w:val="24"/>
          <w:szCs w:val="24"/>
          <w:lang w:val="en-GB"/>
        </w:rPr>
        <w:t>considerations of the drought. Weather 32</w:t>
      </w:r>
      <w:r>
        <w:rPr>
          <w:sz w:val="24"/>
          <w:szCs w:val="24"/>
          <w:lang w:val="en-GB"/>
        </w:rPr>
        <w:t xml:space="preserve">, </w:t>
      </w:r>
      <w:r w:rsidRPr="002572FB">
        <w:rPr>
          <w:sz w:val="24"/>
          <w:szCs w:val="24"/>
          <w:lang w:val="en-GB"/>
        </w:rPr>
        <w:t>120–126</w:t>
      </w:r>
      <w:r>
        <w:rPr>
          <w:sz w:val="24"/>
          <w:szCs w:val="24"/>
          <w:lang w:val="en-GB"/>
        </w:rPr>
        <w:t>.</w:t>
      </w:r>
    </w:p>
    <w:p w:rsidR="008D4ABE" w:rsidRPr="006179BC" w:rsidRDefault="008D4ABE" w:rsidP="002572FB">
      <w:pPr>
        <w:jc w:val="both"/>
        <w:rPr>
          <w:sz w:val="24"/>
          <w:szCs w:val="24"/>
          <w:lang w:val="en-GB"/>
        </w:rPr>
      </w:pPr>
      <w:r w:rsidRPr="000874B8">
        <w:rPr>
          <w:sz w:val="24"/>
          <w:szCs w:val="24"/>
          <w:lang w:val="en-GB"/>
        </w:rPr>
        <w:t>Gustafsson, B. G., &amp; Andersson, H. C. (2001). Modeling the exchange of the Baltic Sea from the meridional atmospheric pressure difference across the North Sea. Journal of Geophysical Research-Oceans, 106(C9), 19731–19744.</w:t>
      </w:r>
    </w:p>
    <w:p w:rsidR="008D4ABE" w:rsidRPr="001E4A97" w:rsidRDefault="008D4ABE" w:rsidP="001E4A97">
      <w:pPr>
        <w:rPr>
          <w:sz w:val="24"/>
          <w:szCs w:val="24"/>
          <w:lang w:val="en-US"/>
        </w:rPr>
      </w:pPr>
      <w:r w:rsidRPr="006179BC">
        <w:rPr>
          <w:sz w:val="24"/>
          <w:szCs w:val="24"/>
          <w:lang w:val="en-US"/>
        </w:rPr>
        <w:t xml:space="preserve">Hanna, E., J. Cappelen, R, Allan, T. Jónsson, F. de Blanco, T. Lillington and K. Hickey, 2008: New insights into North European and North Atlantic surface pressure variability, storminess and related climate change since 1830. </w:t>
      </w:r>
      <w:r w:rsidRPr="001E4A97">
        <w:rPr>
          <w:sz w:val="24"/>
          <w:szCs w:val="24"/>
          <w:lang w:val="en-US"/>
        </w:rPr>
        <w:t>J. Climate 21, 6739-6766, 10.1175/2008JCLI2296.1.</w:t>
      </w:r>
    </w:p>
    <w:p w:rsidR="008D4ABE" w:rsidRPr="006179BC" w:rsidRDefault="008D4ABE" w:rsidP="005D5F58">
      <w:pPr>
        <w:rPr>
          <w:sz w:val="24"/>
          <w:szCs w:val="24"/>
          <w:lang w:val="en-US"/>
        </w:rPr>
      </w:pPr>
      <w:r w:rsidRPr="006179BC">
        <w:rPr>
          <w:sz w:val="24"/>
          <w:szCs w:val="24"/>
          <w:lang w:val="en-GB"/>
        </w:rPr>
        <w:t xml:space="preserve">Hanssen-Bauer I,Drange H, Hisdal IH, Førland EJ, Lawrence D, Nesje A, Roald L, Sandven S, Sundby S, </w:t>
      </w:r>
      <w:r w:rsidRPr="00862B48">
        <w:rPr>
          <w:sz w:val="24"/>
          <w:szCs w:val="24"/>
          <w:lang w:val="en-US"/>
        </w:rPr>
        <w:t xml:space="preserve">Vasskog K, Ådlandsvik B (2009) Climate in Norway 2100. </w:t>
      </w:r>
      <w:r w:rsidRPr="006179BC">
        <w:rPr>
          <w:sz w:val="24"/>
          <w:szCs w:val="24"/>
          <w:lang w:val="en-US"/>
        </w:rPr>
        <w:t xml:space="preserve">Norsk klimasenter </w:t>
      </w:r>
      <w:r w:rsidRPr="00862B48">
        <w:rPr>
          <w:sz w:val="24"/>
          <w:szCs w:val="24"/>
          <w:lang w:val="en-US"/>
        </w:rPr>
        <w:t>(in Norwegian)</w:t>
      </w:r>
    </w:p>
    <w:p w:rsidR="008D4ABE" w:rsidRPr="00862B48" w:rsidRDefault="008D4ABE" w:rsidP="005D5F58">
      <w:pPr>
        <w:rPr>
          <w:sz w:val="24"/>
          <w:szCs w:val="24"/>
          <w:lang w:val="en-US"/>
        </w:rPr>
      </w:pPr>
      <w:r w:rsidRPr="00862B48">
        <w:rPr>
          <w:sz w:val="24"/>
          <w:szCs w:val="24"/>
          <w:lang w:val="en-US"/>
        </w:rPr>
        <w:t>Haylock MR, Goodess CM (2004) Interannual variability of European extreme winter rainfall and links with large-scale circulation. Int J Climatol 24:759–776</w:t>
      </w:r>
    </w:p>
    <w:p w:rsidR="008D4ABE" w:rsidRPr="00E70E7E" w:rsidRDefault="008D4ABE" w:rsidP="00E70E7E">
      <w:pPr>
        <w:rPr>
          <w:sz w:val="24"/>
          <w:szCs w:val="24"/>
          <w:lang w:val="en-US"/>
        </w:rPr>
      </w:pPr>
      <w:r w:rsidRPr="00E70E7E">
        <w:rPr>
          <w:sz w:val="24"/>
          <w:szCs w:val="24"/>
          <w:lang w:val="en-US"/>
        </w:rPr>
        <w:t>Hazeleger, W., X. Wang, C. Severijns, S. Ştefănescu, R. Bint</w:t>
      </w:r>
      <w:r>
        <w:rPr>
          <w:sz w:val="24"/>
          <w:szCs w:val="24"/>
          <w:lang w:val="en-US"/>
        </w:rPr>
        <w:t>anja, A. Sterl, K. Wyser, T. Sem</w:t>
      </w:r>
      <w:r w:rsidRPr="00E70E7E">
        <w:rPr>
          <w:sz w:val="24"/>
          <w:szCs w:val="24"/>
          <w:lang w:val="en-US"/>
        </w:rPr>
        <w:t xml:space="preserve">mler, S. Yang, B. van den Hurk, </w:t>
      </w:r>
      <w:r>
        <w:rPr>
          <w:sz w:val="24"/>
          <w:szCs w:val="24"/>
          <w:lang w:val="en-US"/>
        </w:rPr>
        <w:t xml:space="preserve">T. van Noije, E. van der Linden and </w:t>
      </w:r>
      <w:r w:rsidRPr="00E70E7E">
        <w:rPr>
          <w:sz w:val="24"/>
          <w:szCs w:val="24"/>
          <w:lang w:val="en-US"/>
        </w:rPr>
        <w:t xml:space="preserve"> K. van der Wiel , 2011: EC-Earth V2: </w:t>
      </w:r>
      <w:r>
        <w:rPr>
          <w:sz w:val="24"/>
          <w:szCs w:val="24"/>
          <w:lang w:val="en-US"/>
        </w:rPr>
        <w:t>D</w:t>
      </w:r>
      <w:r w:rsidRPr="00E70E7E">
        <w:rPr>
          <w:sz w:val="24"/>
          <w:szCs w:val="24"/>
          <w:lang w:val="en-US"/>
        </w:rPr>
        <w:t>escription and validation of a new seamless Earth system prediction model. Clim Dyn.</w:t>
      </w:r>
      <w:r>
        <w:rPr>
          <w:sz w:val="24"/>
          <w:szCs w:val="24"/>
          <w:lang w:val="en-US"/>
        </w:rPr>
        <w:t xml:space="preserve"> (</w:t>
      </w:r>
      <w:r w:rsidRPr="00E70E7E">
        <w:rPr>
          <w:sz w:val="24"/>
          <w:szCs w:val="24"/>
          <w:lang w:val="en-US"/>
        </w:rPr>
        <w:t>accepted</w:t>
      </w:r>
      <w:r>
        <w:rPr>
          <w:sz w:val="24"/>
          <w:szCs w:val="24"/>
          <w:lang w:val="en-US"/>
        </w:rPr>
        <w:t>)</w:t>
      </w:r>
      <w:r w:rsidRPr="00E70E7E">
        <w:rPr>
          <w:sz w:val="24"/>
          <w:szCs w:val="24"/>
          <w:lang w:val="en-US"/>
        </w:rPr>
        <w:t>.</w:t>
      </w:r>
    </w:p>
    <w:p w:rsidR="008D4ABE" w:rsidRPr="008D4ABE" w:rsidRDefault="008D4ABE" w:rsidP="0040068A">
      <w:pPr>
        <w:jc w:val="both"/>
        <w:rPr>
          <w:sz w:val="24"/>
          <w:szCs w:val="24"/>
          <w:lang w:val="de-DE"/>
        </w:rPr>
      </w:pPr>
      <w:r w:rsidRPr="0040068A">
        <w:rPr>
          <w:sz w:val="24"/>
          <w:szCs w:val="24"/>
          <w:lang w:val="en-US"/>
        </w:rPr>
        <w:t>Helama, S., J. Meriläinen and H. Tu</w:t>
      </w:r>
      <w:r>
        <w:rPr>
          <w:sz w:val="24"/>
          <w:szCs w:val="24"/>
          <w:lang w:val="en-US"/>
        </w:rPr>
        <w:t xml:space="preserve">omenvirta, 2009: </w:t>
      </w:r>
      <w:r w:rsidRPr="0040068A">
        <w:rPr>
          <w:sz w:val="24"/>
          <w:szCs w:val="24"/>
          <w:lang w:val="en-US"/>
        </w:rPr>
        <w:t>M</w:t>
      </w:r>
      <w:r>
        <w:rPr>
          <w:sz w:val="24"/>
          <w:szCs w:val="24"/>
          <w:lang w:val="en-US"/>
        </w:rPr>
        <w:t xml:space="preserve">ulticentennial megadrought in northern Europe coincided with a global El Niño-Southern Oscillation drought pattern during the medieval climate anomaly. </w:t>
      </w:r>
      <w:r w:rsidR="00452F42" w:rsidRPr="00452F42">
        <w:rPr>
          <w:sz w:val="24"/>
          <w:szCs w:val="24"/>
          <w:lang w:val="de-DE"/>
        </w:rPr>
        <w:t>Geology 37, 175-178.</w:t>
      </w:r>
    </w:p>
    <w:p w:rsidR="008D4ABE" w:rsidRPr="00743A69" w:rsidRDefault="008D4ABE" w:rsidP="001E4A97">
      <w:pPr>
        <w:rPr>
          <w:rFonts w:cs="Calibri"/>
          <w:sz w:val="24"/>
          <w:szCs w:val="24"/>
          <w:lang w:val="en-US"/>
        </w:rPr>
      </w:pPr>
      <w:r w:rsidRPr="006179BC">
        <w:rPr>
          <w:rFonts w:cs="Calibri"/>
          <w:sz w:val="24"/>
          <w:szCs w:val="24"/>
          <w:lang w:val="de-DE"/>
        </w:rPr>
        <w:t xml:space="preserve">Hess, P. and H. Brezowski, 1952: Katalog der Großwetterlagen Europas. </w:t>
      </w:r>
      <w:r w:rsidRPr="00743A69">
        <w:rPr>
          <w:rFonts w:cs="Calibri"/>
          <w:sz w:val="24"/>
          <w:szCs w:val="24"/>
          <w:lang w:val="en-US"/>
        </w:rPr>
        <w:t>Ber. Dt. Wetterdienstes in der US-Zone, Nr. 33, 39 pp.</w:t>
      </w:r>
    </w:p>
    <w:p w:rsidR="008D4ABE" w:rsidRDefault="008D4ABE" w:rsidP="0040068A">
      <w:pPr>
        <w:jc w:val="both"/>
        <w:rPr>
          <w:sz w:val="24"/>
          <w:szCs w:val="24"/>
          <w:lang w:val="en-GB"/>
        </w:rPr>
      </w:pPr>
      <w:r w:rsidRPr="006179BC">
        <w:rPr>
          <w:sz w:val="24"/>
          <w:szCs w:val="24"/>
          <w:lang w:val="en-GB"/>
        </w:rPr>
        <w:t>Higgins LS (1933) An investigation into the problem of the sand dune areas on the south Wales coast. Archaeol Cambrensis 88:26–67</w:t>
      </w:r>
    </w:p>
    <w:p w:rsidR="008D4ABE" w:rsidRPr="00AA1596" w:rsidRDefault="008D4ABE" w:rsidP="0040068A">
      <w:pPr>
        <w:jc w:val="both"/>
        <w:rPr>
          <w:sz w:val="24"/>
          <w:szCs w:val="24"/>
          <w:lang w:val="en-GB"/>
        </w:rPr>
      </w:pPr>
      <w:r w:rsidRPr="00AA1596">
        <w:rPr>
          <w:sz w:val="24"/>
          <w:szCs w:val="24"/>
          <w:lang w:val="en-GB"/>
        </w:rPr>
        <w:lastRenderedPageBreak/>
        <w:t>Hines, K.M., Bromwich, D.H. &amp; G.J. Marhsall (2000): Artificial Surface Pressure Trends in the NCEP–NCAR Reanalysis over the Southern Ocean and Antarctica. Journal of Climate Vol. 13: 3940-3952.</w:t>
      </w:r>
    </w:p>
    <w:p w:rsidR="008D4ABE" w:rsidRPr="006179BC" w:rsidRDefault="008D4ABE" w:rsidP="00F56787">
      <w:pPr>
        <w:jc w:val="both"/>
        <w:rPr>
          <w:sz w:val="24"/>
          <w:szCs w:val="24"/>
          <w:lang w:val="en-GB"/>
        </w:rPr>
      </w:pPr>
      <w:r w:rsidRPr="006179BC">
        <w:rPr>
          <w:sz w:val="24"/>
          <w:szCs w:val="24"/>
          <w:lang w:val="en-GB"/>
        </w:rPr>
        <w:t>Hogben, N, 1994: Increases in wave heights over the North Atlantic: A review of the evidence and some implications for the naval architect. Trans. Roy. Inst. Naval Arch. W5, 93-101.</w:t>
      </w:r>
    </w:p>
    <w:p w:rsidR="008D4ABE" w:rsidRPr="006179BC" w:rsidRDefault="008D4ABE" w:rsidP="001E4A97">
      <w:pPr>
        <w:rPr>
          <w:sz w:val="24"/>
          <w:szCs w:val="24"/>
          <w:lang w:val="en-US"/>
        </w:rPr>
      </w:pPr>
      <w:r w:rsidRPr="006179BC">
        <w:rPr>
          <w:sz w:val="24"/>
          <w:szCs w:val="24"/>
          <w:lang w:val="en-US"/>
        </w:rPr>
        <w:t>Hünicke, B., E. Zorita, J. Luterbacher and A. Pauling, 2006: Baltic Sea level variability in the last 500 years estimated from climate reconstructions and long time gauge records. Geophys. Res. Abstr. 8, 07425, 1607-7962/gra/EGU06-A-07425.</w:t>
      </w:r>
    </w:p>
    <w:p w:rsidR="008D4ABE" w:rsidRPr="006179BC" w:rsidRDefault="008D4ABE" w:rsidP="00F56787">
      <w:pPr>
        <w:jc w:val="both"/>
        <w:rPr>
          <w:sz w:val="24"/>
          <w:szCs w:val="24"/>
          <w:lang w:val="en-GB"/>
        </w:rPr>
      </w:pPr>
      <w:r w:rsidRPr="006179BC">
        <w:rPr>
          <w:sz w:val="24"/>
          <w:szCs w:val="24"/>
          <w:lang w:val="en-GB"/>
        </w:rPr>
        <w:t>Hurrell, J. W., 1995: Decadal trends in the North Atlantic Oscillation and relationships to regional temperature and precipitation. Science, 269, 676–679.</w:t>
      </w:r>
    </w:p>
    <w:p w:rsidR="008D4ABE" w:rsidRPr="006179BC" w:rsidRDefault="008D4ABE" w:rsidP="00B11F9E">
      <w:pPr>
        <w:rPr>
          <w:sz w:val="24"/>
          <w:szCs w:val="24"/>
          <w:lang w:val="en-GB"/>
        </w:rPr>
      </w:pPr>
      <w:r w:rsidRPr="006179BC">
        <w:rPr>
          <w:sz w:val="24"/>
          <w:szCs w:val="24"/>
          <w:lang w:val="en-GB"/>
        </w:rPr>
        <w:t xml:space="preserve">Hurrell, J. W., Y. Kushnir, G. Ottersen, and M. Visbeck, 2003: An overview of the North Atlantic Oscillation. The North Atlantic Oscillation: Climatic Significance and Environmental Impact, Geophys. Monogr., Vol. 134, Amer. </w:t>
      </w:r>
      <w:r w:rsidRPr="00862B48">
        <w:rPr>
          <w:sz w:val="24"/>
          <w:szCs w:val="24"/>
          <w:lang w:val="en-US"/>
        </w:rPr>
        <w:t>Geophys</w:t>
      </w:r>
      <w:r w:rsidRPr="006179BC">
        <w:rPr>
          <w:sz w:val="24"/>
          <w:szCs w:val="24"/>
          <w:lang w:val="en-GB"/>
        </w:rPr>
        <w:t>. Union, 1–36.</w:t>
      </w:r>
    </w:p>
    <w:p w:rsidR="008D4ABE" w:rsidRDefault="008D4ABE" w:rsidP="00222BF6">
      <w:pPr>
        <w:rPr>
          <w:sz w:val="24"/>
          <w:szCs w:val="24"/>
          <w:lang w:val="en-US"/>
        </w:rPr>
      </w:pPr>
      <w:r w:rsidRPr="006179BC">
        <w:rPr>
          <w:sz w:val="24"/>
          <w:szCs w:val="24"/>
          <w:lang w:val="en-US"/>
        </w:rPr>
        <w:t>Hurrell, J.W., 1995: Decadal trends in the North Atlantic Oscillation – regional temperatures and precipitation. Science 269, 676-679.</w:t>
      </w:r>
    </w:p>
    <w:p w:rsidR="008D4ABE" w:rsidRPr="006179BC" w:rsidRDefault="008D4ABE" w:rsidP="00222BF6">
      <w:pPr>
        <w:rPr>
          <w:sz w:val="24"/>
          <w:szCs w:val="24"/>
          <w:lang w:val="en-US"/>
        </w:rPr>
      </w:pPr>
      <w:r>
        <w:rPr>
          <w:sz w:val="24"/>
          <w:szCs w:val="24"/>
          <w:lang w:val="en-US"/>
        </w:rPr>
        <w:t>Hurrell, J.W. and H. van Loon, 1997: Decadal variations in climate associated with the North Atlantic Oscillation. Clim. Change 36, 301-326.</w:t>
      </w:r>
    </w:p>
    <w:p w:rsidR="008D4ABE" w:rsidRPr="006179BC" w:rsidRDefault="008D4ABE" w:rsidP="007C470A">
      <w:pPr>
        <w:rPr>
          <w:sz w:val="24"/>
          <w:szCs w:val="24"/>
          <w:lang w:val="en-US"/>
        </w:rPr>
      </w:pPr>
      <w:r w:rsidRPr="006179BC">
        <w:rPr>
          <w:sz w:val="24"/>
          <w:szCs w:val="24"/>
          <w:lang w:val="en-US"/>
        </w:rPr>
        <w:t>Hurrell, J.W. and C.K. Folland, 2002: A change in the summer atmospheric circulation over the North Atlantic. Exchange 25, 1-3.</w:t>
      </w:r>
    </w:p>
    <w:p w:rsidR="008D4ABE" w:rsidRDefault="008D4ABE" w:rsidP="007C470A">
      <w:pPr>
        <w:rPr>
          <w:sz w:val="24"/>
          <w:szCs w:val="24"/>
          <w:lang w:val="en-US"/>
        </w:rPr>
      </w:pPr>
      <w:r w:rsidRPr="006179BC">
        <w:rPr>
          <w:sz w:val="24"/>
          <w:szCs w:val="24"/>
          <w:lang w:val="en-US"/>
        </w:rPr>
        <w:t>Hurrell, J.W., Y. Kushnir, G. Ottersen and M. Visbeck, 2003: An overview of the North Atlantic Oscillation. The North Atlantic Oscillation: Climatic significance and environmental impact. Geophys. Monogr. 134, 1-36, Amer. Geophys. Union.</w:t>
      </w:r>
    </w:p>
    <w:p w:rsidR="008D4ABE" w:rsidRPr="006179BC" w:rsidRDefault="008D4ABE" w:rsidP="007C470A">
      <w:pPr>
        <w:rPr>
          <w:sz w:val="24"/>
          <w:szCs w:val="24"/>
          <w:lang w:val="en-US"/>
        </w:rPr>
      </w:pPr>
      <w:r>
        <w:rPr>
          <w:sz w:val="24"/>
          <w:szCs w:val="24"/>
          <w:lang w:val="en-US"/>
        </w:rPr>
        <w:t>Hurrell, J.W. and C. Deser, 2008: North Atlantic climate variability: The role of the North Atlantic Oscillation. J. Mar. Systems 78, 28-41, 10.1016/j.jmarsys.2008.11.026.</w:t>
      </w:r>
    </w:p>
    <w:p w:rsidR="008D4ABE" w:rsidRPr="006179BC" w:rsidRDefault="008D4ABE" w:rsidP="00893A06">
      <w:pPr>
        <w:rPr>
          <w:sz w:val="24"/>
          <w:szCs w:val="24"/>
          <w:lang w:val="en-US"/>
        </w:rPr>
      </w:pPr>
      <w:r w:rsidRPr="006179BC">
        <w:rPr>
          <w:sz w:val="24"/>
          <w:szCs w:val="24"/>
          <w:lang w:val="en-US"/>
        </w:rPr>
        <w:t>Jaagus, J., 2006a: Trends in sea ice conditions in the Baltic Sea near the Estonian coast during the period 1949/1950 – 2003/2004 and their relationships to large-scale atmospheric circulation. Boreal Env. Res. 11, 160-183.</w:t>
      </w:r>
    </w:p>
    <w:p w:rsidR="008D4ABE" w:rsidRPr="006179BC" w:rsidRDefault="008D4ABE" w:rsidP="000A6556">
      <w:pPr>
        <w:rPr>
          <w:rFonts w:cs="Calibri"/>
          <w:sz w:val="24"/>
          <w:szCs w:val="24"/>
          <w:lang w:val="en-US"/>
        </w:rPr>
      </w:pPr>
      <w:r w:rsidRPr="006179BC">
        <w:rPr>
          <w:rFonts w:cs="Calibri"/>
          <w:sz w:val="24"/>
          <w:szCs w:val="24"/>
          <w:lang w:val="en-US"/>
        </w:rPr>
        <w:t>Jaagus, J., 2006b: Climatic changes in Estonia during the second half of the 20th century in relationship with changes in large-scale atmospheric circulation. Theor. Appl. Climatol. 83, 77-88, 10.1007/s00704-005-0161-0.</w:t>
      </w:r>
    </w:p>
    <w:p w:rsidR="008D4ABE" w:rsidRPr="00862B48" w:rsidRDefault="008D4ABE" w:rsidP="00862B48">
      <w:pPr>
        <w:rPr>
          <w:sz w:val="24"/>
          <w:szCs w:val="24"/>
          <w:lang w:val="en-US"/>
        </w:rPr>
      </w:pPr>
      <w:r w:rsidRPr="006179BC">
        <w:rPr>
          <w:sz w:val="24"/>
          <w:szCs w:val="24"/>
          <w:lang w:val="en-US"/>
        </w:rPr>
        <w:t xml:space="preserve">Jaagus J, Briede A, Rimkus E, Remm K (2010) </w:t>
      </w:r>
      <w:r w:rsidRPr="00862B48">
        <w:rPr>
          <w:sz w:val="24"/>
          <w:szCs w:val="24"/>
          <w:lang w:val="en-US"/>
        </w:rPr>
        <w:t>Precipitation pattern in the Baltic countries under the influence of large-scale atmospheric circulation and local landscape factors. Int J Climatol 30:705–720</w:t>
      </w:r>
    </w:p>
    <w:p w:rsidR="008D4ABE" w:rsidRPr="00862B48" w:rsidRDefault="008D4ABE" w:rsidP="00862B48">
      <w:pPr>
        <w:rPr>
          <w:sz w:val="24"/>
          <w:szCs w:val="24"/>
          <w:lang w:val="en-US"/>
        </w:rPr>
      </w:pPr>
      <w:r w:rsidRPr="00862B48">
        <w:rPr>
          <w:sz w:val="24"/>
          <w:szCs w:val="24"/>
          <w:lang w:val="en-US"/>
        </w:rPr>
        <w:lastRenderedPageBreak/>
        <w:t>Jaagus J, Kull A (2011) Changes in surface wind directions in Estonia during 1966–2008 and their relationships with large-scale atmospheric circulation. Estonian Journal of Earth Sciences 60: (accepted)</w:t>
      </w:r>
    </w:p>
    <w:p w:rsidR="008D4ABE" w:rsidRPr="006179BC" w:rsidRDefault="008D4ABE" w:rsidP="005D5F58">
      <w:pPr>
        <w:rPr>
          <w:sz w:val="24"/>
          <w:szCs w:val="24"/>
          <w:lang w:val="en-US"/>
        </w:rPr>
      </w:pPr>
      <w:r w:rsidRPr="006179BC">
        <w:rPr>
          <w:sz w:val="24"/>
          <w:szCs w:val="24"/>
          <w:lang w:val="en-US"/>
        </w:rPr>
        <w:t>Jacobeit, J., P. Jönsson, L. Bärring, C. Beck and M. Ekström, 2001: Zonal indices for Europe 1780-1995 and running correlations with temperature. Clim. Change 48, 219-241.</w:t>
      </w:r>
    </w:p>
    <w:p w:rsidR="008D4ABE" w:rsidRPr="006179BC" w:rsidRDefault="008D4ABE" w:rsidP="005D5F58">
      <w:pPr>
        <w:rPr>
          <w:sz w:val="24"/>
          <w:szCs w:val="24"/>
          <w:lang w:val="en-US"/>
        </w:rPr>
      </w:pPr>
      <w:r w:rsidRPr="006179BC">
        <w:rPr>
          <w:sz w:val="24"/>
          <w:szCs w:val="24"/>
          <w:lang w:val="en-US"/>
        </w:rPr>
        <w:t>Jacobeit, J., H. Wanner, J. Luterbacher, C. Beck, A. Philipp and K. Sturm, 2003: Atmospheric circulation variability in the North Atlantic-European area since the mid-seventeenth century. Clim. Dyn. 20, 341-352.</w:t>
      </w:r>
    </w:p>
    <w:p w:rsidR="008D4ABE" w:rsidRPr="00862B48" w:rsidRDefault="008D4ABE" w:rsidP="00862B48">
      <w:pPr>
        <w:rPr>
          <w:sz w:val="24"/>
          <w:szCs w:val="24"/>
          <w:lang w:val="en-US"/>
        </w:rPr>
      </w:pPr>
      <w:r w:rsidRPr="00862B48">
        <w:rPr>
          <w:sz w:val="24"/>
          <w:szCs w:val="24"/>
          <w:lang w:val="en-US"/>
        </w:rPr>
        <w:t>Jansson A, Persson C, Strandberg G (2007) 2D meso-scale re-analysis of precipitation, temperature and wind over Europe – ERAMESAN. SMHI Reports Meteorology and Climatology 112</w:t>
      </w:r>
    </w:p>
    <w:p w:rsidR="008D4ABE" w:rsidRDefault="008D4ABE" w:rsidP="005D5F58">
      <w:pPr>
        <w:rPr>
          <w:sz w:val="24"/>
          <w:szCs w:val="24"/>
          <w:lang w:val="en-US"/>
        </w:rPr>
      </w:pPr>
      <w:r w:rsidRPr="006179BC">
        <w:rPr>
          <w:sz w:val="24"/>
          <w:szCs w:val="24"/>
          <w:lang w:val="en-US"/>
        </w:rPr>
        <w:t>Jevrejeva, S., 2001: Severity of winter seasons in the northern Baltic Sea between 1529 and 1990: reconstruction and analysis. Clim. Res. 17, 55-62.</w:t>
      </w:r>
    </w:p>
    <w:p w:rsidR="008D4ABE" w:rsidRDefault="008D4ABE" w:rsidP="005D5F58">
      <w:pPr>
        <w:rPr>
          <w:sz w:val="24"/>
          <w:szCs w:val="24"/>
          <w:lang w:val="en-US"/>
        </w:rPr>
      </w:pPr>
      <w:r>
        <w:rPr>
          <w:sz w:val="24"/>
          <w:szCs w:val="24"/>
          <w:lang w:val="en-US"/>
        </w:rPr>
        <w:t>Jevrejeva, S., J.C. Moore and A. Grinsted, 2003: Influence of the Arctic Oscillation and El Niño-Southern Oscillation (ENSO) on ice conditions in the Baltic Sea: The wavelet approach. J. Geophys. Res. 108, 4677-4687, 10.1029/2003JD003417.</w:t>
      </w:r>
    </w:p>
    <w:p w:rsidR="008D4ABE" w:rsidRPr="006179BC" w:rsidRDefault="008D4ABE" w:rsidP="00F56787">
      <w:pPr>
        <w:jc w:val="both"/>
        <w:rPr>
          <w:sz w:val="24"/>
          <w:szCs w:val="24"/>
          <w:lang w:val="en-GB"/>
        </w:rPr>
      </w:pPr>
      <w:r w:rsidRPr="006179BC">
        <w:rPr>
          <w:sz w:val="24"/>
          <w:szCs w:val="24"/>
          <w:lang w:val="en-GB"/>
        </w:rPr>
        <w:t>Kaas, E., Li, T.S. &amp; T. Schmith (1996): Statistical hindcast of wind climatology in the North Atlantic and Northwestern European region. Clim Res 7: 97–110.</w:t>
      </w:r>
    </w:p>
    <w:p w:rsidR="008D4ABE" w:rsidRPr="006179BC" w:rsidRDefault="008D4ABE" w:rsidP="00053F66">
      <w:pPr>
        <w:rPr>
          <w:sz w:val="24"/>
          <w:szCs w:val="24"/>
          <w:lang w:val="en-US"/>
        </w:rPr>
      </w:pPr>
      <w:r w:rsidRPr="006179BC">
        <w:rPr>
          <w:sz w:val="24"/>
          <w:szCs w:val="24"/>
          <w:lang w:val="en-US"/>
        </w:rPr>
        <w:t>Kalnay, E., M. Kanamitsu, R. Kistler, W. Collins, D. Deaven, L. Gandin, M. Iredell, S. Saha, G. White, J. Woollen, Y. Zhu, M. Chelliah, W. Ebisuzaki, W. Higgins, J. Janowiak, K.C. Mo, C. Ropelewski,  J. Wang, A. Leetmaa, R. Reynolds, R. Jenne, D. Joseph, 1996:  The NCEP/NCAR 40-year reanalysis project. Bull. Amer. Meteor. Soc. 77, 437-471.</w:t>
      </w:r>
    </w:p>
    <w:p w:rsidR="008D4ABE" w:rsidRPr="00053F66" w:rsidRDefault="008D4ABE" w:rsidP="00053F66">
      <w:pPr>
        <w:rPr>
          <w:sz w:val="24"/>
          <w:szCs w:val="24"/>
          <w:lang w:val="en-US"/>
        </w:rPr>
      </w:pPr>
      <w:r w:rsidRPr="00053F66">
        <w:rPr>
          <w:sz w:val="24"/>
          <w:szCs w:val="24"/>
          <w:lang w:val="en-US"/>
        </w:rPr>
        <w:t>Karl TR, Knight RW, Easterling DR, Quayle RG (1996) Indices of climate change for United States. Bull Am Met Soc 77:279–292</w:t>
      </w:r>
    </w:p>
    <w:p w:rsidR="008D4ABE" w:rsidRPr="006179BC" w:rsidRDefault="008D4ABE" w:rsidP="00053F66">
      <w:pPr>
        <w:rPr>
          <w:sz w:val="24"/>
          <w:szCs w:val="24"/>
          <w:lang w:val="en-US"/>
        </w:rPr>
      </w:pPr>
      <w:r w:rsidRPr="00053F66">
        <w:rPr>
          <w:sz w:val="24"/>
          <w:szCs w:val="24"/>
          <w:lang w:val="en-US"/>
        </w:rPr>
        <w:t>Kažys J, Rimkus E, Bukantis A (2009) GausÅ«s krituliai Lietuvoje  1961–2008 metais (Heavy precipitation events in Lithuania</w:t>
      </w:r>
      <w:r w:rsidRPr="00053F66">
        <w:rPr>
          <w:lang w:val="en-US"/>
        </w:rPr>
        <w:t xml:space="preserve"> </w:t>
      </w:r>
      <w:r w:rsidRPr="00053F66">
        <w:rPr>
          <w:sz w:val="24"/>
          <w:szCs w:val="24"/>
          <w:lang w:val="en-US"/>
        </w:rPr>
        <w:t>in 1961–2008). Geografija 45(1):44–53 (in Lithuanian with English summary)</w:t>
      </w:r>
      <w:r w:rsidRPr="006179BC">
        <w:rPr>
          <w:sz w:val="24"/>
          <w:szCs w:val="24"/>
          <w:lang w:val="en-US"/>
        </w:rPr>
        <w:t>Kaszewski, B.M. and E. Filipiuk, 2003: Variability of atmospheric circulation in Central Europe in the summer season 1881-1998 (on the basis of the Hess-Brezowski classification). Meteorol. Z. 12, 123-130. 10.1127/0941-2948/2003/0012-0123.</w:t>
      </w:r>
    </w:p>
    <w:p w:rsidR="008D4ABE" w:rsidRPr="006179BC" w:rsidRDefault="008D4ABE" w:rsidP="00F56787">
      <w:pPr>
        <w:jc w:val="both"/>
        <w:rPr>
          <w:sz w:val="24"/>
          <w:szCs w:val="24"/>
          <w:lang w:val="en-GB"/>
        </w:rPr>
      </w:pPr>
      <w:r w:rsidRPr="006179BC">
        <w:rPr>
          <w:sz w:val="24"/>
          <w:szCs w:val="24"/>
          <w:lang w:val="en-GB"/>
        </w:rPr>
        <w:t>Keevallik S, Soomere T (2008): Shifts in early spring wind regime in north-east Europe. Clim Past 4:147–152.</w:t>
      </w:r>
    </w:p>
    <w:p w:rsidR="008D4ABE" w:rsidRPr="006179BC" w:rsidRDefault="008D4ABE" w:rsidP="00F56787">
      <w:pPr>
        <w:jc w:val="both"/>
        <w:rPr>
          <w:sz w:val="24"/>
          <w:szCs w:val="24"/>
          <w:lang w:val="en-GB"/>
        </w:rPr>
      </w:pPr>
      <w:r w:rsidRPr="006179BC">
        <w:rPr>
          <w:sz w:val="24"/>
          <w:szCs w:val="24"/>
          <w:lang w:val="en-GB"/>
        </w:rPr>
        <w:t>Keevallik, S. (2011): Shifts in meteorological regime of the late winter and early spring in Estonia during recent decades. Theoretical and Applied Climatology 105: 209-215.</w:t>
      </w:r>
    </w:p>
    <w:p w:rsidR="008D4ABE" w:rsidRPr="006179BC" w:rsidRDefault="008D4ABE" w:rsidP="00F56787">
      <w:pPr>
        <w:jc w:val="both"/>
        <w:rPr>
          <w:sz w:val="24"/>
          <w:szCs w:val="24"/>
          <w:lang w:val="en-GB"/>
        </w:rPr>
      </w:pPr>
      <w:r w:rsidRPr="006179BC">
        <w:rPr>
          <w:sz w:val="24"/>
          <w:szCs w:val="24"/>
          <w:lang w:val="en-GB"/>
        </w:rPr>
        <w:lastRenderedPageBreak/>
        <w:t>Kistler R, Kalnay E, Collins W, Saha S, White G, Woolen J, Chelliah M, Ebiszusaki W, Kanamitsu M, Kousky V, van den Dool H, Jenne R, Fiorino M (2001) The NCEP-NCAR 50 year reanalysis. BAMS 82:247–267</w:t>
      </w:r>
    </w:p>
    <w:p w:rsidR="008D4ABE" w:rsidRPr="006179BC" w:rsidRDefault="008D4ABE" w:rsidP="007C470A">
      <w:pPr>
        <w:rPr>
          <w:sz w:val="24"/>
          <w:szCs w:val="24"/>
          <w:lang w:val="en-US"/>
        </w:rPr>
      </w:pPr>
      <w:r w:rsidRPr="006179BC">
        <w:rPr>
          <w:sz w:val="24"/>
          <w:szCs w:val="24"/>
          <w:lang w:val="en-US"/>
        </w:rPr>
        <w:t>Keevalik, S., 2003: Changes in spring weather conditions and atmospheric circulation in Estonia (1955-1995). Int. J. Climatol. 23, 263-270.</w:t>
      </w:r>
    </w:p>
    <w:p w:rsidR="008D4ABE" w:rsidRPr="006179BC" w:rsidRDefault="008D4ABE" w:rsidP="007C470A">
      <w:pPr>
        <w:rPr>
          <w:sz w:val="24"/>
          <w:szCs w:val="24"/>
          <w:lang w:val="en-US"/>
        </w:rPr>
      </w:pPr>
      <w:r w:rsidRPr="006179BC">
        <w:rPr>
          <w:sz w:val="24"/>
          <w:szCs w:val="24"/>
          <w:lang w:val="en-US"/>
        </w:rPr>
        <w:t>Keeva</w:t>
      </w:r>
      <w:r>
        <w:rPr>
          <w:sz w:val="24"/>
          <w:szCs w:val="24"/>
          <w:lang w:val="en-US"/>
        </w:rPr>
        <w:t>l</w:t>
      </w:r>
      <w:r w:rsidRPr="006179BC">
        <w:rPr>
          <w:sz w:val="24"/>
          <w:szCs w:val="24"/>
          <w:lang w:val="en-US"/>
        </w:rPr>
        <w:t>lik, S. and R. Rajasalu, 2001: Winds on the 500 hPa isobaric level over Estonia (1953-1998). Int. J. Climatol. 21, 389-397.</w:t>
      </w:r>
    </w:p>
    <w:p w:rsidR="008D4ABE" w:rsidRPr="006179BC" w:rsidRDefault="008D4ABE" w:rsidP="00893A06">
      <w:pPr>
        <w:rPr>
          <w:sz w:val="24"/>
          <w:szCs w:val="24"/>
          <w:lang w:val="en-US"/>
        </w:rPr>
      </w:pPr>
      <w:r w:rsidRPr="006179BC">
        <w:rPr>
          <w:sz w:val="24"/>
          <w:szCs w:val="24"/>
          <w:lang w:val="en-US"/>
        </w:rPr>
        <w:t>Keeva</w:t>
      </w:r>
      <w:r>
        <w:rPr>
          <w:sz w:val="24"/>
          <w:szCs w:val="24"/>
          <w:lang w:val="en-US"/>
        </w:rPr>
        <w:t>l</w:t>
      </w:r>
      <w:r w:rsidRPr="006179BC">
        <w:rPr>
          <w:sz w:val="24"/>
          <w:szCs w:val="24"/>
          <w:lang w:val="en-US"/>
        </w:rPr>
        <w:t>lik, S. and T. Soomere, 2008: Shifts in early spring wind regime in north-east Europe (1955-2007). Clim. Past 4, 147-152</w:t>
      </w:r>
      <w:r>
        <w:rPr>
          <w:sz w:val="24"/>
          <w:szCs w:val="24"/>
          <w:lang w:val="en-US"/>
        </w:rPr>
        <w:t>, 10.5194/cp-4-147-2008</w:t>
      </w:r>
      <w:r w:rsidRPr="006179BC">
        <w:rPr>
          <w:sz w:val="24"/>
          <w:szCs w:val="24"/>
          <w:lang w:val="en-US"/>
        </w:rPr>
        <w:t>.</w:t>
      </w:r>
    </w:p>
    <w:p w:rsidR="008D4ABE" w:rsidRPr="006179BC" w:rsidRDefault="008D4ABE" w:rsidP="00893A06">
      <w:pPr>
        <w:rPr>
          <w:sz w:val="24"/>
          <w:szCs w:val="24"/>
          <w:lang w:val="en-US"/>
        </w:rPr>
      </w:pPr>
      <w:r w:rsidRPr="006179BC">
        <w:rPr>
          <w:sz w:val="24"/>
          <w:szCs w:val="24"/>
          <w:lang w:val="en-US"/>
        </w:rPr>
        <w:t>Khoklova, A.V. and A.A. Timofeev, 2011: Long-term variations</w:t>
      </w:r>
      <w:r>
        <w:rPr>
          <w:sz w:val="24"/>
          <w:szCs w:val="24"/>
          <w:lang w:val="en-US"/>
        </w:rPr>
        <w:t xml:space="preserve"> </w:t>
      </w:r>
      <w:r w:rsidRPr="006179BC">
        <w:rPr>
          <w:sz w:val="24"/>
          <w:szCs w:val="24"/>
          <w:lang w:val="en-US"/>
        </w:rPr>
        <w:t>of wind regime in free atmosphere over the European territory of Russia. Russ. Meteorol. Hydrol. 36, 229-238.</w:t>
      </w:r>
    </w:p>
    <w:p w:rsidR="008D4ABE" w:rsidRPr="00053F66" w:rsidRDefault="008D4ABE" w:rsidP="00053F66">
      <w:pPr>
        <w:rPr>
          <w:sz w:val="24"/>
          <w:szCs w:val="24"/>
          <w:lang w:val="en-US"/>
        </w:rPr>
      </w:pPr>
      <w:r w:rsidRPr="00053F66">
        <w:rPr>
          <w:sz w:val="24"/>
          <w:szCs w:val="24"/>
          <w:lang w:val="en-US"/>
        </w:rPr>
        <w:t>Kilpeläinen T, Tuomenvirta H, Jylhä K (2008) Climatological characteristics of summer precipitation in Helsinki during the period 1951–2000. Boreal Env Res 13:67–80</w:t>
      </w:r>
    </w:p>
    <w:p w:rsidR="008D4ABE" w:rsidRPr="00053F66" w:rsidRDefault="008D4ABE" w:rsidP="00053F66">
      <w:pPr>
        <w:rPr>
          <w:sz w:val="24"/>
          <w:szCs w:val="24"/>
          <w:lang w:val="en-US"/>
        </w:rPr>
      </w:pPr>
      <w:r w:rsidRPr="00053F66">
        <w:rPr>
          <w:sz w:val="24"/>
          <w:szCs w:val="24"/>
          <w:lang w:val="en-US"/>
        </w:rPr>
        <w:t>Klavins M, Rodinov V (2010) Influence of large-scale atmospheric circulation on climate in Latvia. Boreal Env Res 15:533–543</w:t>
      </w:r>
    </w:p>
    <w:p w:rsidR="008D4ABE" w:rsidRPr="00053F66" w:rsidRDefault="008D4ABE" w:rsidP="00053F66">
      <w:pPr>
        <w:rPr>
          <w:sz w:val="24"/>
          <w:szCs w:val="24"/>
          <w:lang w:val="en-US"/>
        </w:rPr>
      </w:pPr>
      <w:r w:rsidRPr="00053F66">
        <w:rPr>
          <w:sz w:val="24"/>
          <w:szCs w:val="24"/>
          <w:lang w:val="en-US"/>
        </w:rPr>
        <w:t>Klein Tank AMG, Können GP (2003) Trends in indices of daily temperature and precipitation extremes in Europe, 1946-99. J Clim 16:3665–3680</w:t>
      </w:r>
    </w:p>
    <w:p w:rsidR="008D4ABE" w:rsidRPr="006179BC" w:rsidRDefault="008D4ABE" w:rsidP="00AB1619">
      <w:pPr>
        <w:rPr>
          <w:sz w:val="24"/>
          <w:szCs w:val="24"/>
          <w:lang w:val="en-US"/>
        </w:rPr>
      </w:pPr>
      <w:r w:rsidRPr="006179BC">
        <w:rPr>
          <w:sz w:val="24"/>
          <w:szCs w:val="24"/>
          <w:lang w:val="en-US"/>
        </w:rPr>
        <w:t>Klavinš, M., V. Rodinov and A. Draveniece, 2007: Large-scale atmospheric circulation processes as driving force in the climatic turning points and regime shifts in the Baltic region. In: Klavins M. (ed.): Climate Change in Latvia, LU, 45-57.</w:t>
      </w:r>
    </w:p>
    <w:p w:rsidR="008D4ABE" w:rsidRPr="006179BC" w:rsidRDefault="008D4ABE" w:rsidP="00AB1619">
      <w:pPr>
        <w:rPr>
          <w:sz w:val="24"/>
          <w:szCs w:val="24"/>
          <w:lang w:val="en-US"/>
        </w:rPr>
      </w:pPr>
      <w:r w:rsidRPr="006179BC">
        <w:rPr>
          <w:sz w:val="24"/>
          <w:szCs w:val="24"/>
          <w:lang w:val="en-US"/>
        </w:rPr>
        <w:t>Klavinš, M., A. Briede and V. Rodinov, 2009: Long term changes in ice and discharge regime of rivers in the Baltic region in relation to climatic variability. Clim. Change 95, 485-495, 10.1007/s10584-009-9567-5.</w:t>
      </w:r>
    </w:p>
    <w:p w:rsidR="008D4ABE" w:rsidRPr="006179BC" w:rsidRDefault="008D4ABE" w:rsidP="00AB1619">
      <w:pPr>
        <w:rPr>
          <w:sz w:val="24"/>
          <w:szCs w:val="24"/>
          <w:lang w:val="en-US"/>
        </w:rPr>
      </w:pPr>
      <w:r w:rsidRPr="006179BC">
        <w:rPr>
          <w:sz w:val="24"/>
          <w:szCs w:val="24"/>
          <w:lang w:val="en-US"/>
        </w:rPr>
        <w:t>Klavinš, M. and V. Rodinov, 2010: Influence of large-scale atmospheric circulation on climate in Latvia. Boreal Env. Res. 15, 533–543.</w:t>
      </w:r>
    </w:p>
    <w:p w:rsidR="008D4ABE" w:rsidRPr="006179BC" w:rsidRDefault="008D4ABE" w:rsidP="00514D41">
      <w:pPr>
        <w:rPr>
          <w:sz w:val="24"/>
          <w:szCs w:val="24"/>
          <w:lang w:val="en-US"/>
        </w:rPr>
      </w:pPr>
      <w:r w:rsidRPr="00053F66">
        <w:rPr>
          <w:sz w:val="24"/>
          <w:szCs w:val="24"/>
          <w:lang w:val="en-US"/>
        </w:rPr>
        <w:t xml:space="preserve">Kont A, Endjärv E, Jaagus J, Lode E, Orviku K, Ratas U, Rivis R, Suursaar Ü, Tõnisson H (2007). </w:t>
      </w:r>
      <w:r w:rsidRPr="006179BC">
        <w:rPr>
          <w:sz w:val="24"/>
          <w:szCs w:val="24"/>
          <w:lang w:val="en-US"/>
        </w:rPr>
        <w:t>Impact of climate change on Estonian coastal and inland wetlands – a summary with new results. Boreal Env Res 12:653–671</w:t>
      </w:r>
    </w:p>
    <w:p w:rsidR="008D4ABE" w:rsidRPr="00053F66" w:rsidRDefault="008D4ABE" w:rsidP="00514D41">
      <w:pPr>
        <w:rPr>
          <w:sz w:val="24"/>
          <w:szCs w:val="24"/>
          <w:lang w:val="en-US"/>
        </w:rPr>
      </w:pPr>
      <w:r w:rsidRPr="00053F66">
        <w:rPr>
          <w:sz w:val="24"/>
          <w:szCs w:val="24"/>
          <w:lang w:val="en-US"/>
        </w:rPr>
        <w:t>Kont A, Jaagus J, Orviku K, Palginõmm V, Ratas U, Rivis R, Suursaar Ü, Tõnisson H (2011) Natural development and human activities on Saaremaa Island (Estonia) in the context of climate change and integrated coastal zone management. In: Schernewski G, Hofstede J, Neumann T (eds). Global change and Baltic coastal zones. Berlin, Springer, pp. 117–134</w:t>
      </w:r>
    </w:p>
    <w:p w:rsidR="008D4ABE" w:rsidRPr="006179BC" w:rsidRDefault="008D4ABE" w:rsidP="00514D41">
      <w:pPr>
        <w:rPr>
          <w:sz w:val="24"/>
          <w:szCs w:val="24"/>
          <w:lang w:val="en-US"/>
        </w:rPr>
      </w:pPr>
      <w:r w:rsidRPr="006179BC">
        <w:rPr>
          <w:sz w:val="24"/>
          <w:szCs w:val="24"/>
          <w:lang w:val="en-US"/>
        </w:rPr>
        <w:lastRenderedPageBreak/>
        <w:t>Koslowski, G. and R. Glaser, 1999: Variations in reconstructed winter severity in the western Baltic from 1501 to 1995, and their implications from the North Atlantic Oscillation. Clim. Change 41, 175-191.</w:t>
      </w:r>
    </w:p>
    <w:p w:rsidR="008D4ABE" w:rsidRDefault="008D4ABE" w:rsidP="00514D41">
      <w:pPr>
        <w:rPr>
          <w:sz w:val="24"/>
          <w:szCs w:val="24"/>
          <w:lang w:val="en-US"/>
        </w:rPr>
      </w:pPr>
      <w:r w:rsidRPr="00053F66">
        <w:rPr>
          <w:sz w:val="24"/>
          <w:szCs w:val="24"/>
          <w:lang w:val="en-US"/>
        </w:rPr>
        <w:t>Kriauciuniene J, Meilutyte-Barauskiene D, Reihan A, Koltsova T, Lizuma L, Sarauskiene D (2012) Variability in temperature, precipitation and river discharge in the Baltic States. Boreal Env Res 17:online</w:t>
      </w:r>
    </w:p>
    <w:p w:rsidR="00957414" w:rsidRDefault="00957414" w:rsidP="00957414">
      <w:pPr>
        <w:rPr>
          <w:sz w:val="24"/>
          <w:szCs w:val="24"/>
          <w:lang w:val="en-US"/>
        </w:rPr>
      </w:pPr>
      <w:r w:rsidRPr="006179BC">
        <w:rPr>
          <w:sz w:val="24"/>
          <w:szCs w:val="24"/>
          <w:lang w:val="en-US"/>
        </w:rPr>
        <w:t>Kr</w:t>
      </w:r>
      <w:r>
        <w:rPr>
          <w:sz w:val="24"/>
          <w:szCs w:val="24"/>
          <w:lang w:val="en-US"/>
        </w:rPr>
        <w:t>ue</w:t>
      </w:r>
      <w:r w:rsidRPr="006179BC">
        <w:rPr>
          <w:sz w:val="24"/>
          <w:szCs w:val="24"/>
          <w:lang w:val="en-US"/>
        </w:rPr>
        <w:t>ger, O. and H. von Storch</w:t>
      </w:r>
      <w:r>
        <w:rPr>
          <w:sz w:val="24"/>
          <w:szCs w:val="24"/>
          <w:lang w:val="en-US"/>
        </w:rPr>
        <w:t xml:space="preserve"> (</w:t>
      </w:r>
      <w:r w:rsidRPr="006179BC">
        <w:rPr>
          <w:sz w:val="24"/>
          <w:szCs w:val="24"/>
          <w:lang w:val="en-US"/>
        </w:rPr>
        <w:t>2011</w:t>
      </w:r>
      <w:r>
        <w:rPr>
          <w:sz w:val="24"/>
          <w:szCs w:val="24"/>
          <w:lang w:val="en-US"/>
        </w:rPr>
        <w:t>a)</w:t>
      </w:r>
      <w:r w:rsidRPr="006179BC">
        <w:rPr>
          <w:sz w:val="24"/>
          <w:szCs w:val="24"/>
          <w:lang w:val="en-US"/>
        </w:rPr>
        <w:t>: Evaluation of an air pressure based proxy for storm activity. J. Climate 24, 2612-2619.</w:t>
      </w:r>
    </w:p>
    <w:p w:rsidR="00957414" w:rsidRPr="00BF5691" w:rsidRDefault="00957414" w:rsidP="00957414">
      <w:pPr>
        <w:rPr>
          <w:sz w:val="24"/>
          <w:szCs w:val="24"/>
          <w:lang w:val="en-GB"/>
        </w:rPr>
      </w:pPr>
      <w:r>
        <w:rPr>
          <w:sz w:val="24"/>
          <w:szCs w:val="24"/>
          <w:lang w:val="en-GB"/>
        </w:rPr>
        <w:t>Krue</w:t>
      </w:r>
      <w:r w:rsidRPr="00866719">
        <w:rPr>
          <w:sz w:val="24"/>
          <w:szCs w:val="24"/>
          <w:lang w:val="en-GB"/>
        </w:rPr>
        <w:t>ger, O. and H. von Storch (2011b): The informational value of pressure-based single</w:t>
      </w:r>
      <w:r>
        <w:rPr>
          <w:sz w:val="24"/>
          <w:szCs w:val="24"/>
          <w:lang w:val="en-GB"/>
        </w:rPr>
        <w:t>-</w:t>
      </w:r>
      <w:r w:rsidRPr="00866719">
        <w:rPr>
          <w:sz w:val="24"/>
          <w:szCs w:val="24"/>
          <w:lang w:val="en-GB"/>
        </w:rPr>
        <w:t>station proxies</w:t>
      </w:r>
      <w:r>
        <w:rPr>
          <w:sz w:val="24"/>
          <w:szCs w:val="24"/>
          <w:lang w:val="en-GB"/>
        </w:rPr>
        <w:t xml:space="preserve"> </w:t>
      </w:r>
      <w:r w:rsidRPr="00866719">
        <w:rPr>
          <w:sz w:val="24"/>
          <w:szCs w:val="24"/>
          <w:lang w:val="en-GB"/>
        </w:rPr>
        <w:t>for storm activity</w:t>
      </w:r>
      <w:r>
        <w:rPr>
          <w:sz w:val="24"/>
          <w:szCs w:val="24"/>
          <w:lang w:val="en-GB"/>
        </w:rPr>
        <w:t>. AMS, accepted.</w:t>
      </w:r>
    </w:p>
    <w:p w:rsidR="008D4ABE" w:rsidRPr="00053F66" w:rsidRDefault="008D4ABE" w:rsidP="00514D41">
      <w:pPr>
        <w:rPr>
          <w:sz w:val="24"/>
          <w:szCs w:val="24"/>
          <w:lang w:val="en-US"/>
        </w:rPr>
      </w:pPr>
      <w:r w:rsidRPr="00053F66">
        <w:rPr>
          <w:sz w:val="24"/>
          <w:szCs w:val="24"/>
          <w:lang w:val="en-US"/>
        </w:rPr>
        <w:t>Kull A, Kull A, Jaagus J, Kuusemets V, Mander Ü. (2008) The effects of fluctuating climatic and weather events on nutrient dynamics in a narrow mosaic riparian peatland. Boreal Env Res 13:243–263</w:t>
      </w:r>
    </w:p>
    <w:p w:rsidR="008D4ABE" w:rsidRPr="006179BC" w:rsidRDefault="008D4ABE" w:rsidP="0058354C">
      <w:pPr>
        <w:rPr>
          <w:rFonts w:cs="Calibri"/>
          <w:sz w:val="24"/>
          <w:szCs w:val="24"/>
          <w:lang w:val="en-US"/>
        </w:rPr>
      </w:pPr>
      <w:r w:rsidRPr="006179BC">
        <w:rPr>
          <w:rFonts w:cs="Calibri"/>
          <w:sz w:val="24"/>
          <w:szCs w:val="24"/>
          <w:lang w:val="en-US"/>
        </w:rPr>
        <w:t>Kyselý, J., 2000: Changes in the occurrence of extreme temperature events. PhD Thesis, Faculty of Mathematics and Physics, Charles University, Prague, 97 pp. [in Czech, with English summary].</w:t>
      </w:r>
    </w:p>
    <w:p w:rsidR="008D4ABE" w:rsidRPr="006179BC" w:rsidRDefault="008D4ABE" w:rsidP="00222BF6">
      <w:pPr>
        <w:rPr>
          <w:rFonts w:cs="Calibri"/>
          <w:sz w:val="24"/>
          <w:szCs w:val="24"/>
          <w:lang w:val="en-US"/>
        </w:rPr>
      </w:pPr>
      <w:r w:rsidRPr="006179BC">
        <w:rPr>
          <w:rFonts w:cs="Calibri"/>
          <w:sz w:val="24"/>
          <w:szCs w:val="24"/>
          <w:lang w:val="en-US"/>
        </w:rPr>
        <w:t>Kyselý, J., 2002: Temporal fluctuations in heat waves at Prague-Klementinum, the Czech Republic, from 1901-1997, and their relationships to atmospheric circulation. Int. J. Climatol. 22, 33-50.</w:t>
      </w:r>
    </w:p>
    <w:p w:rsidR="008D4ABE" w:rsidRPr="00053F66" w:rsidRDefault="008D4ABE" w:rsidP="00514D41">
      <w:pPr>
        <w:rPr>
          <w:sz w:val="24"/>
          <w:szCs w:val="24"/>
          <w:lang w:val="en-US"/>
        </w:rPr>
      </w:pPr>
      <w:r w:rsidRPr="006179BC">
        <w:rPr>
          <w:sz w:val="24"/>
          <w:szCs w:val="24"/>
          <w:lang w:val="en-US"/>
        </w:rPr>
        <w:t>Kysel</w:t>
      </w:r>
      <w:r w:rsidRPr="006179BC">
        <w:rPr>
          <w:rFonts w:cs="Calibri"/>
          <w:sz w:val="24"/>
          <w:szCs w:val="24"/>
          <w:lang w:val="en-US"/>
        </w:rPr>
        <w:t>ý</w:t>
      </w:r>
      <w:r w:rsidRPr="006179BC">
        <w:rPr>
          <w:sz w:val="24"/>
          <w:szCs w:val="24"/>
          <w:lang w:val="en-US"/>
        </w:rPr>
        <w:t>, J. and R. Huth, 2006: Changes in atmospheric circulation over Europe detected by objective and subjective methods. Theor. Appl. Climatol. 85, 19-36, 10.1007/s00704-005-0164-x.</w:t>
      </w:r>
    </w:p>
    <w:p w:rsidR="008D4ABE" w:rsidRPr="00053F66" w:rsidRDefault="008D4ABE" w:rsidP="00514D41">
      <w:pPr>
        <w:rPr>
          <w:sz w:val="24"/>
          <w:szCs w:val="24"/>
          <w:lang w:val="en-US"/>
        </w:rPr>
      </w:pPr>
      <w:r w:rsidRPr="00053F66">
        <w:rPr>
          <w:sz w:val="24"/>
          <w:szCs w:val="24"/>
          <w:lang w:val="en-US"/>
        </w:rPr>
        <w:t>Kyselý J (2009) Trends in heavy precipitation in the Czech Republic over 1961–2005. Int J Climatol 29:1745–1758</w:t>
      </w:r>
    </w:p>
    <w:p w:rsidR="008D4ABE" w:rsidRPr="00053F66" w:rsidRDefault="008D4ABE" w:rsidP="00053F66">
      <w:pPr>
        <w:rPr>
          <w:sz w:val="24"/>
          <w:szCs w:val="24"/>
          <w:lang w:val="en-US"/>
        </w:rPr>
      </w:pPr>
      <w:r w:rsidRPr="00053F66">
        <w:rPr>
          <w:sz w:val="24"/>
          <w:szCs w:val="24"/>
          <w:lang w:val="en-US"/>
        </w:rPr>
        <w:t>Kyselý J (2010) Recent severe heat waves in central Europe: how to view them in long-term prospect? Int J Climatol 30:89–109</w:t>
      </w:r>
    </w:p>
    <w:p w:rsidR="008D4ABE" w:rsidRPr="006179BC" w:rsidRDefault="008D4ABE" w:rsidP="00514D41">
      <w:pPr>
        <w:rPr>
          <w:sz w:val="24"/>
          <w:szCs w:val="24"/>
          <w:lang w:val="en-US"/>
        </w:rPr>
      </w:pPr>
      <w:r w:rsidRPr="006179BC">
        <w:rPr>
          <w:sz w:val="24"/>
          <w:szCs w:val="24"/>
          <w:lang w:val="en-US"/>
        </w:rPr>
        <w:t>Lamb, H.H. and K. Frydendahl, 1991: Historic storms of the North Sea, British Isles and Northwest Europe. Cambridge University Press, Cambridge.</w:t>
      </w:r>
    </w:p>
    <w:p w:rsidR="008D4ABE" w:rsidRDefault="008D4ABE" w:rsidP="00514D41">
      <w:pPr>
        <w:jc w:val="both"/>
        <w:rPr>
          <w:sz w:val="24"/>
          <w:szCs w:val="24"/>
          <w:lang w:val="en-GB"/>
        </w:rPr>
      </w:pPr>
      <w:r w:rsidRPr="006179BC">
        <w:rPr>
          <w:sz w:val="24"/>
          <w:szCs w:val="24"/>
          <w:lang w:val="en-GB"/>
        </w:rPr>
        <w:t>Lambert SJ, Fyfe JC (2006): Changes in winter cyclone frequencies and strengths simulated in enhanced greenhouse warming experiments: results from the models participating in the IPCC diagnostic exercise. Clim Dyn 26:713–728</w:t>
      </w:r>
    </w:p>
    <w:p w:rsidR="008D4ABE" w:rsidRPr="000874B8" w:rsidRDefault="008D4ABE" w:rsidP="00514D41">
      <w:pPr>
        <w:jc w:val="both"/>
        <w:rPr>
          <w:sz w:val="24"/>
          <w:szCs w:val="24"/>
          <w:lang w:val="en-GB"/>
        </w:rPr>
      </w:pPr>
      <w:r w:rsidRPr="000874B8">
        <w:rPr>
          <w:sz w:val="24"/>
          <w:szCs w:val="24"/>
          <w:lang w:val="en-GB"/>
        </w:rPr>
        <w:t>Lass &amp; Matthäus (1996): On temporal wind variations forcing salt water inflows into the Baltic Sea. Tellus, 48A, 663-671.</w:t>
      </w:r>
    </w:p>
    <w:p w:rsidR="008D4ABE" w:rsidRPr="006179BC" w:rsidRDefault="008D4ABE" w:rsidP="00514D41">
      <w:pPr>
        <w:rPr>
          <w:sz w:val="24"/>
          <w:szCs w:val="24"/>
          <w:lang w:val="en-US"/>
        </w:rPr>
      </w:pPr>
      <w:r w:rsidRPr="006179BC">
        <w:rPr>
          <w:sz w:val="24"/>
          <w:szCs w:val="24"/>
          <w:lang w:val="en-US"/>
        </w:rPr>
        <w:lastRenderedPageBreak/>
        <w:t>Leckebusch, G.C. and U. Ulbrich, 2004: On the relationship between cyclones and extreme windstorms over Europe under climate change. Glob. Planet. Change 44, 181-193.</w:t>
      </w:r>
    </w:p>
    <w:p w:rsidR="008D4ABE" w:rsidRPr="006179BC" w:rsidRDefault="008D4ABE" w:rsidP="00514D41">
      <w:pPr>
        <w:rPr>
          <w:sz w:val="24"/>
          <w:szCs w:val="24"/>
          <w:lang w:val="en-US"/>
        </w:rPr>
      </w:pPr>
      <w:r w:rsidRPr="006179BC">
        <w:rPr>
          <w:sz w:val="24"/>
          <w:szCs w:val="24"/>
          <w:lang w:val="en-US"/>
        </w:rPr>
        <w:t>Leckebusch, G.C., B. Koffi, U. Ulbrich, J.G. Pinto,</w:t>
      </w:r>
      <w:r>
        <w:rPr>
          <w:sz w:val="24"/>
          <w:szCs w:val="24"/>
          <w:lang w:val="en-US"/>
        </w:rPr>
        <w:t xml:space="preserve"> T. Spangehl and S. Zacharias, </w:t>
      </w:r>
      <w:r w:rsidRPr="006179BC">
        <w:rPr>
          <w:sz w:val="24"/>
          <w:szCs w:val="24"/>
          <w:lang w:val="en-US"/>
        </w:rPr>
        <w:t>2006: Analysis of frequency and intensity of winter storm events in Europe on synoptic and regional scales from a multimodel perspective. Clim. Res. 31, 59-74.</w:t>
      </w:r>
    </w:p>
    <w:p w:rsidR="008D4ABE" w:rsidRDefault="008D4ABE" w:rsidP="00514D41">
      <w:pPr>
        <w:jc w:val="both"/>
        <w:rPr>
          <w:sz w:val="24"/>
          <w:szCs w:val="24"/>
          <w:lang w:val="en-GB"/>
        </w:rPr>
      </w:pPr>
      <w:r w:rsidRPr="006179BC">
        <w:rPr>
          <w:sz w:val="24"/>
          <w:szCs w:val="24"/>
          <w:lang w:val="en-GB"/>
        </w:rPr>
        <w:t>Lehmann, A., Getzlaff, K. &amp; J. Harlaß (2011): Detailed assessment of climate variability in the Baltic Sea area for the period 1958 to 2009. Clim. Res. 46: 185–196.</w:t>
      </w:r>
    </w:p>
    <w:p w:rsidR="008D4ABE" w:rsidRDefault="008D4ABE" w:rsidP="008308BF">
      <w:pPr>
        <w:rPr>
          <w:sz w:val="24"/>
          <w:szCs w:val="24"/>
          <w:lang w:val="en-GB"/>
        </w:rPr>
      </w:pPr>
      <w:r>
        <w:rPr>
          <w:sz w:val="24"/>
          <w:szCs w:val="24"/>
          <w:lang w:val="en-GB"/>
        </w:rPr>
        <w:t>Li, J. &amp; Wang, J. (2003) A new North Atlantic Oscillation index and its variability. Adv. Atmos. Sci. 20: 661-676.</w:t>
      </w:r>
    </w:p>
    <w:p w:rsidR="008D4ABE" w:rsidRDefault="008D4ABE" w:rsidP="00514D41">
      <w:pPr>
        <w:rPr>
          <w:sz w:val="24"/>
          <w:szCs w:val="24"/>
          <w:lang w:val="en-GB"/>
        </w:rPr>
      </w:pPr>
      <w:r w:rsidRPr="006179BC">
        <w:rPr>
          <w:sz w:val="24"/>
          <w:szCs w:val="24"/>
          <w:lang w:val="en-GB"/>
        </w:rPr>
        <w:t xml:space="preserve">Lindenberg, </w:t>
      </w:r>
      <w:r>
        <w:rPr>
          <w:sz w:val="24"/>
          <w:szCs w:val="24"/>
          <w:lang w:val="en-GB"/>
        </w:rPr>
        <w:t>J., H.</w:t>
      </w:r>
      <w:r w:rsidRPr="006179BC">
        <w:rPr>
          <w:sz w:val="24"/>
          <w:szCs w:val="24"/>
          <w:lang w:val="en-GB"/>
        </w:rPr>
        <w:t>-T</w:t>
      </w:r>
      <w:r>
        <w:rPr>
          <w:sz w:val="24"/>
          <w:szCs w:val="24"/>
          <w:lang w:val="en-GB"/>
        </w:rPr>
        <w:t>. Mengelkamp and</w:t>
      </w:r>
      <w:r w:rsidRPr="006179BC">
        <w:rPr>
          <w:sz w:val="24"/>
          <w:szCs w:val="24"/>
          <w:lang w:val="en-GB"/>
        </w:rPr>
        <w:t xml:space="preserve"> G</w:t>
      </w:r>
      <w:r>
        <w:rPr>
          <w:sz w:val="24"/>
          <w:szCs w:val="24"/>
          <w:lang w:val="en-GB"/>
        </w:rPr>
        <w:t>.</w:t>
      </w:r>
      <w:r w:rsidRPr="006179BC">
        <w:rPr>
          <w:sz w:val="24"/>
          <w:szCs w:val="24"/>
          <w:lang w:val="en-GB"/>
        </w:rPr>
        <w:t xml:space="preserve"> Rosenhagen, 2011: Representativity of near surface wind measurements from coastal stations at the German Bight; Met</w:t>
      </w:r>
      <w:r>
        <w:rPr>
          <w:sz w:val="24"/>
          <w:szCs w:val="24"/>
          <w:lang w:val="en-GB"/>
        </w:rPr>
        <w:t>.</w:t>
      </w:r>
      <w:r w:rsidRPr="006179BC">
        <w:rPr>
          <w:sz w:val="24"/>
          <w:szCs w:val="24"/>
          <w:lang w:val="en-GB"/>
        </w:rPr>
        <w:t xml:space="preserve"> Z.</w:t>
      </w:r>
      <w:r>
        <w:rPr>
          <w:sz w:val="24"/>
          <w:szCs w:val="24"/>
          <w:lang w:val="en-GB"/>
        </w:rPr>
        <w:t>, i</w:t>
      </w:r>
      <w:r w:rsidRPr="006179BC">
        <w:rPr>
          <w:sz w:val="24"/>
          <w:szCs w:val="24"/>
          <w:lang w:val="en-GB"/>
        </w:rPr>
        <w:t>n Press.</w:t>
      </w:r>
    </w:p>
    <w:p w:rsidR="008D4ABE" w:rsidRPr="006179BC" w:rsidRDefault="008D4ABE" w:rsidP="00514D41">
      <w:pPr>
        <w:rPr>
          <w:sz w:val="24"/>
          <w:szCs w:val="24"/>
          <w:lang w:val="en-US"/>
        </w:rPr>
      </w:pPr>
      <w:r w:rsidRPr="006179BC">
        <w:rPr>
          <w:sz w:val="24"/>
          <w:szCs w:val="24"/>
          <w:lang w:val="en-US"/>
        </w:rPr>
        <w:t>Linkosalo T, Häkkinen R, Terhivuo J, Tuomenvirta H, Hari P (2009) The time series of flowering and leaf bud burst of boreal trees (1846-2005) support the direct temperature observations of climatic warming. Agricultural and Forest Meteorology 149:453–461</w:t>
      </w:r>
    </w:p>
    <w:p w:rsidR="008D4ABE" w:rsidRPr="006179BC" w:rsidRDefault="008D4ABE" w:rsidP="00514D41">
      <w:pPr>
        <w:rPr>
          <w:sz w:val="24"/>
          <w:szCs w:val="24"/>
          <w:lang w:val="en-US"/>
        </w:rPr>
      </w:pPr>
      <w:r w:rsidRPr="006179BC">
        <w:rPr>
          <w:sz w:val="24"/>
          <w:szCs w:val="24"/>
          <w:lang w:val="en-US"/>
        </w:rPr>
        <w:t>Lizuma, L., A. Briede and M. Klavinš, 2010: Long-term changes of precipitation in Latvia. Hydrol. Res. 41, 241-252.</w:t>
      </w:r>
    </w:p>
    <w:p w:rsidR="008D4ABE" w:rsidRPr="00514D41" w:rsidRDefault="008D4ABE" w:rsidP="00514D41">
      <w:pPr>
        <w:rPr>
          <w:sz w:val="24"/>
          <w:szCs w:val="24"/>
          <w:lang w:val="en-US"/>
        </w:rPr>
      </w:pPr>
      <w:r w:rsidRPr="00514D41">
        <w:rPr>
          <w:sz w:val="24"/>
          <w:szCs w:val="24"/>
          <w:lang w:val="en-US"/>
        </w:rPr>
        <w:t>Lizuma L, Kļaviņš M, Briede A, Rodinovs V (2007) Long-term changes of air temperature in Latvia. In: Kļaviņš M (ed) Climate change in Latvia, pp. 11-20</w:t>
      </w:r>
    </w:p>
    <w:p w:rsidR="008D4ABE" w:rsidRPr="006179BC" w:rsidRDefault="008D4ABE" w:rsidP="00514D41">
      <w:pPr>
        <w:jc w:val="both"/>
        <w:rPr>
          <w:sz w:val="24"/>
          <w:szCs w:val="24"/>
          <w:lang w:val="en-GB"/>
        </w:rPr>
      </w:pPr>
      <w:r w:rsidRPr="006179BC">
        <w:rPr>
          <w:sz w:val="24"/>
          <w:szCs w:val="24"/>
          <w:lang w:val="en-GB"/>
        </w:rPr>
        <w:t>Löptien, U., Zolina, O., Gulev, S., Latif, M. &amp; V. Soloviov (2008): Cyclone life cycle characteristics over the Northern Hemisphere in coupled GCMs. Clim. Dyn. 31: 507-532, DOI: 10.1007/s00382-007-0355-5</w:t>
      </w:r>
    </w:p>
    <w:p w:rsidR="008D4ABE" w:rsidRPr="006179BC" w:rsidRDefault="008D4ABE" w:rsidP="00514D41">
      <w:pPr>
        <w:rPr>
          <w:sz w:val="24"/>
          <w:szCs w:val="24"/>
          <w:lang w:val="en-US"/>
        </w:rPr>
      </w:pPr>
      <w:r w:rsidRPr="006179BC">
        <w:rPr>
          <w:sz w:val="24"/>
          <w:szCs w:val="24"/>
          <w:lang w:val="en-US"/>
        </w:rPr>
        <w:t>Löptien, U. and H.E.M. Meier, 2011: The influence of increasing water turbidity on the sea surface temperature in the Baltic Sea: A model sensitivity study. J. Marine Systems 88, 323-331, 10.1016/j.jmarsys.2011.06.001.</w:t>
      </w:r>
    </w:p>
    <w:p w:rsidR="008D4ABE" w:rsidRPr="006179BC" w:rsidRDefault="008D4ABE" w:rsidP="00514D41">
      <w:pPr>
        <w:rPr>
          <w:sz w:val="24"/>
          <w:szCs w:val="24"/>
          <w:lang w:val="en-US"/>
        </w:rPr>
      </w:pPr>
      <w:r w:rsidRPr="006179BC">
        <w:rPr>
          <w:sz w:val="24"/>
          <w:szCs w:val="24"/>
          <w:lang w:val="en-US"/>
        </w:rPr>
        <w:t>Luo, D. and H. Wan, 2005: Decadal variability of wintertime North Atlantic and Pacific blockings: A possible cause. Geophys. Res. Lett. 32, L23810, 10.1029/2005GL024329.</w:t>
      </w:r>
    </w:p>
    <w:p w:rsidR="008D4ABE" w:rsidRPr="00514D41" w:rsidRDefault="00272BF0" w:rsidP="00514D41">
      <w:pPr>
        <w:rPr>
          <w:sz w:val="24"/>
          <w:szCs w:val="24"/>
          <w:lang w:val="en-US"/>
        </w:rPr>
      </w:pPr>
      <w:r w:rsidRPr="00FF1C13">
        <w:rPr>
          <w:sz w:val="24"/>
          <w:szCs w:val="24"/>
          <w:lang w:val="en-GB"/>
        </w:rPr>
        <w:t>Ł</w:t>
      </w:r>
      <w:r w:rsidR="008D4ABE" w:rsidRPr="00514D41">
        <w:rPr>
          <w:sz w:val="24"/>
          <w:szCs w:val="24"/>
          <w:lang w:val="en-US"/>
        </w:rPr>
        <w:t>upikasza E (2010) Spatial and temporal variability of extreme precipitation in Poland in the period 1951–2006. Int J Climatol 30:991–1007</w:t>
      </w:r>
    </w:p>
    <w:p w:rsidR="008D4ABE" w:rsidRDefault="008D4ABE" w:rsidP="004E2447">
      <w:pPr>
        <w:rPr>
          <w:sz w:val="24"/>
          <w:szCs w:val="24"/>
          <w:lang w:val="en-US"/>
        </w:rPr>
      </w:pPr>
      <w:r w:rsidRPr="006179BC">
        <w:rPr>
          <w:sz w:val="24"/>
          <w:szCs w:val="24"/>
          <w:lang w:val="en-US"/>
        </w:rPr>
        <w:t>Luterbacher, J., R. Rickli, E. Xoplaki, C. Tinguely, C. Beck, C. Pfister and H. Wanner, 2001: The Late Maunder Minimum (1675-1715) – a key period for studying decadal scale climatic change in Europe. Clim. Change 49, 441-462.</w:t>
      </w:r>
    </w:p>
    <w:p w:rsidR="008D4ABE" w:rsidRPr="00B9253B" w:rsidRDefault="008D4ABE" w:rsidP="00B9253B">
      <w:pPr>
        <w:rPr>
          <w:sz w:val="24"/>
          <w:szCs w:val="24"/>
          <w:lang w:val="en-US"/>
        </w:rPr>
      </w:pPr>
      <w:r w:rsidRPr="00B9253B">
        <w:rPr>
          <w:sz w:val="24"/>
          <w:szCs w:val="24"/>
          <w:lang w:val="en-US"/>
        </w:rPr>
        <w:lastRenderedPageBreak/>
        <w:t>Luterbacher J, Xoplaki E, Dietrich D, Jones PD, Davies TD, Portis D,</w:t>
      </w:r>
      <w:r w:rsidR="00452F42" w:rsidRPr="00452F42">
        <w:rPr>
          <w:sz w:val="24"/>
          <w:szCs w:val="24"/>
          <w:lang w:val="en-US"/>
        </w:rPr>
        <w:t xml:space="preserve"> </w:t>
      </w:r>
      <w:r w:rsidRPr="00B9253B">
        <w:rPr>
          <w:sz w:val="24"/>
          <w:szCs w:val="24"/>
          <w:lang w:val="en-US"/>
        </w:rPr>
        <w:t>Gonzalez-Rouco JF, von Storch H, Gyalistras D, Casty C, Wanner</w:t>
      </w:r>
      <w:r>
        <w:rPr>
          <w:sz w:val="24"/>
          <w:szCs w:val="24"/>
          <w:lang w:val="en-US"/>
        </w:rPr>
        <w:t xml:space="preserve"> H. 2002</w:t>
      </w:r>
      <w:r w:rsidRPr="00B9253B">
        <w:rPr>
          <w:sz w:val="24"/>
          <w:szCs w:val="24"/>
          <w:lang w:val="en-US"/>
        </w:rPr>
        <w:t>. Extending North Atlantic Oscillation reconstructions</w:t>
      </w:r>
      <w:r>
        <w:rPr>
          <w:sz w:val="24"/>
          <w:szCs w:val="24"/>
          <w:lang w:val="en-US"/>
        </w:rPr>
        <w:t xml:space="preserve"> </w:t>
      </w:r>
      <w:r w:rsidRPr="00B9253B">
        <w:rPr>
          <w:sz w:val="24"/>
          <w:szCs w:val="24"/>
          <w:lang w:val="en-US"/>
        </w:rPr>
        <w:t>back to 1500. Atmospheric Sciences Letters 2: 114–124.</w:t>
      </w:r>
    </w:p>
    <w:p w:rsidR="008D4ABE" w:rsidRPr="000874B8" w:rsidRDefault="008D4ABE" w:rsidP="004E2447">
      <w:pPr>
        <w:rPr>
          <w:sz w:val="24"/>
          <w:szCs w:val="24"/>
          <w:lang w:val="en-US"/>
        </w:rPr>
      </w:pPr>
      <w:r w:rsidRPr="000874B8">
        <w:rPr>
          <w:sz w:val="24"/>
          <w:szCs w:val="24"/>
          <w:lang w:val="en-US"/>
        </w:rPr>
        <w:t>Matthäus, W. &amp; H. Franck (1992): Characteristics of major Baltic inflows – a statistical analysis. Continental Shelf Research, 12: 1375-1400.</w:t>
      </w:r>
    </w:p>
    <w:p w:rsidR="008D4ABE" w:rsidRPr="006179BC" w:rsidRDefault="008D4ABE" w:rsidP="00910DEA">
      <w:pPr>
        <w:rPr>
          <w:rFonts w:cs="Calibri"/>
          <w:sz w:val="24"/>
          <w:szCs w:val="24"/>
          <w:lang w:val="en-US"/>
        </w:rPr>
      </w:pPr>
      <w:r w:rsidRPr="006179BC">
        <w:rPr>
          <w:rFonts w:cs="Calibri"/>
          <w:sz w:val="24"/>
          <w:szCs w:val="24"/>
          <w:lang w:val="en-US"/>
        </w:rPr>
        <w:t>Marsz, A. and A. Styszyńska, 2010: Changes in sea surface temperature of the south Baltic Sea (1854-2005). Earth Env. Sci. 3, 355-374, 10.1007/978-90-481-3167-9_16.</w:t>
      </w:r>
    </w:p>
    <w:p w:rsidR="008D4ABE" w:rsidRPr="006179BC" w:rsidRDefault="008D4ABE" w:rsidP="007C470A">
      <w:pPr>
        <w:rPr>
          <w:rFonts w:cs="Calibri"/>
          <w:sz w:val="24"/>
          <w:szCs w:val="24"/>
          <w:lang w:val="en-US"/>
        </w:rPr>
      </w:pPr>
      <w:r w:rsidRPr="006179BC">
        <w:rPr>
          <w:rFonts w:cs="Calibri"/>
          <w:sz w:val="24"/>
          <w:szCs w:val="24"/>
          <w:lang w:val="en-US"/>
        </w:rPr>
        <w:t>Matulla, C., W. Schoener, H. Alexandersson, H. von Storch and X.L. Wang, 200</w:t>
      </w:r>
      <w:r>
        <w:rPr>
          <w:rFonts w:cs="Calibri"/>
          <w:sz w:val="24"/>
          <w:szCs w:val="24"/>
          <w:lang w:val="en-US"/>
        </w:rPr>
        <w:t>7</w:t>
      </w:r>
      <w:r w:rsidRPr="006179BC">
        <w:rPr>
          <w:rFonts w:cs="Calibri"/>
          <w:sz w:val="24"/>
          <w:szCs w:val="24"/>
          <w:lang w:val="en-US"/>
        </w:rPr>
        <w:t>: European Storminess: Late 19th century to present. Clim. Dyn. 31, 125-130.</w:t>
      </w:r>
    </w:p>
    <w:p w:rsidR="008D4ABE" w:rsidRPr="006179BC" w:rsidRDefault="008D4ABE" w:rsidP="006D3FFC">
      <w:pPr>
        <w:rPr>
          <w:sz w:val="24"/>
          <w:szCs w:val="24"/>
          <w:lang w:val="en-US"/>
        </w:rPr>
      </w:pPr>
      <w:r w:rsidRPr="006179BC">
        <w:rPr>
          <w:sz w:val="24"/>
          <w:szCs w:val="24"/>
          <w:lang w:val="en-US"/>
        </w:rPr>
        <w:t>Mesquita, M.D.S., K.I. Hodges, D.A. Atkinson and J. Bader, 2010: Sea-ice anomalies in the Sea of Okhotsk and the relationship with storm tracks in the Northern Hemisphere during winter. Tellus A 63, 312-323, 10.1111/j.1600-0870.2010.00843.x.</w:t>
      </w:r>
    </w:p>
    <w:p w:rsidR="008D4ABE" w:rsidRPr="006179BC" w:rsidRDefault="008D4ABE" w:rsidP="00222BF6">
      <w:pPr>
        <w:rPr>
          <w:sz w:val="24"/>
          <w:szCs w:val="24"/>
          <w:lang w:val="en-US"/>
        </w:rPr>
      </w:pPr>
      <w:r w:rsidRPr="006179BC">
        <w:rPr>
          <w:sz w:val="24"/>
          <w:szCs w:val="24"/>
          <w:lang w:val="en-US"/>
        </w:rPr>
        <w:t>Moberg, A. and P.D. Jones, 2005: Trends in indices for extremes in daily temperature and precipitation in central Europe. Int. J. Climatol. 25, 1149-1171.</w:t>
      </w:r>
    </w:p>
    <w:p w:rsidR="008D4ABE" w:rsidRPr="00862B48" w:rsidRDefault="008D4ABE" w:rsidP="00862B48">
      <w:pPr>
        <w:rPr>
          <w:sz w:val="24"/>
          <w:szCs w:val="24"/>
          <w:lang w:val="en-US"/>
        </w:rPr>
      </w:pPr>
      <w:r w:rsidRPr="006179BC">
        <w:rPr>
          <w:rFonts w:cs="TimesNewRoman"/>
          <w:sz w:val="24"/>
          <w:szCs w:val="24"/>
          <w:lang w:val="en-GB"/>
        </w:rPr>
        <w:t xml:space="preserve">Moberg A, Bergström H, Krigsman JR, Svanered O (2002) Daily air temperature and pressure series for </w:t>
      </w:r>
      <w:r w:rsidRPr="00862B48">
        <w:rPr>
          <w:sz w:val="24"/>
          <w:szCs w:val="24"/>
          <w:lang w:val="en-US"/>
        </w:rPr>
        <w:t>Stockholm (1756–1998). Climatic Change 53:171–212</w:t>
      </w:r>
    </w:p>
    <w:p w:rsidR="008D4ABE" w:rsidRPr="00862B48" w:rsidRDefault="008D4ABE" w:rsidP="00862B48">
      <w:pPr>
        <w:rPr>
          <w:sz w:val="24"/>
          <w:szCs w:val="24"/>
          <w:lang w:val="en-US"/>
        </w:rPr>
      </w:pPr>
      <w:r w:rsidRPr="00862B48">
        <w:rPr>
          <w:sz w:val="24"/>
          <w:szCs w:val="24"/>
          <w:lang w:val="en-US"/>
        </w:rPr>
        <w:t>Moberg A, Alexandersson H, Bergström H, Jones PD (2003) Were the southern Swedish summer temperatures before 1860 as warm as measured? Int J Climatol 23:1495–1521</w:t>
      </w:r>
    </w:p>
    <w:p w:rsidR="008D4ABE" w:rsidRDefault="008D4ABE" w:rsidP="00862B48">
      <w:pPr>
        <w:rPr>
          <w:sz w:val="24"/>
          <w:szCs w:val="24"/>
          <w:lang w:val="en-US"/>
        </w:rPr>
      </w:pPr>
      <w:r w:rsidRPr="00862B48">
        <w:rPr>
          <w:sz w:val="24"/>
          <w:szCs w:val="24"/>
          <w:lang w:val="en-US"/>
        </w:rPr>
        <w:t xml:space="preserve">Moberg A, </w:t>
      </w:r>
      <w:hyperlink r:id="rId32" w:tooltip="Find more records by this author" w:history="1">
        <w:r w:rsidRPr="00862B48">
          <w:rPr>
            <w:lang w:val="en-US"/>
          </w:rPr>
          <w:t>Jones PD</w:t>
        </w:r>
      </w:hyperlink>
      <w:r w:rsidRPr="00862B48">
        <w:rPr>
          <w:sz w:val="24"/>
          <w:szCs w:val="24"/>
          <w:lang w:val="en-US"/>
        </w:rPr>
        <w:t xml:space="preserve">, </w:t>
      </w:r>
      <w:hyperlink r:id="rId33" w:tooltip="Find more records by this author" w:history="1">
        <w:r w:rsidRPr="00862B48">
          <w:rPr>
            <w:lang w:val="en-US"/>
          </w:rPr>
          <w:t>Lister D</w:t>
        </w:r>
      </w:hyperlink>
      <w:r w:rsidRPr="00862B48">
        <w:rPr>
          <w:sz w:val="24"/>
          <w:szCs w:val="24"/>
          <w:lang w:val="en-US"/>
        </w:rPr>
        <w:t xml:space="preserve">, </w:t>
      </w:r>
      <w:hyperlink r:id="rId34" w:tooltip="Find more records by this author" w:history="1">
        <w:r w:rsidRPr="00862B48">
          <w:rPr>
            <w:lang w:val="en-US"/>
          </w:rPr>
          <w:t xml:space="preserve">Walther A, </w:t>
        </w:r>
      </w:hyperlink>
      <w:hyperlink r:id="rId35" w:tooltip="Find more records by this author" w:history="1">
        <w:r w:rsidRPr="00862B48">
          <w:rPr>
            <w:lang w:val="en-US"/>
          </w:rPr>
          <w:t xml:space="preserve">Brunet M, </w:t>
        </w:r>
      </w:hyperlink>
      <w:hyperlink r:id="rId36" w:tooltip="Find more records by this author" w:history="1">
        <w:r w:rsidRPr="00862B48">
          <w:rPr>
            <w:lang w:val="en-US"/>
          </w:rPr>
          <w:t>Jacobeit J</w:t>
        </w:r>
      </w:hyperlink>
      <w:r w:rsidRPr="00862B48">
        <w:rPr>
          <w:sz w:val="24"/>
          <w:szCs w:val="24"/>
          <w:lang w:val="en-US"/>
        </w:rPr>
        <w:t xml:space="preserve">, </w:t>
      </w:r>
      <w:hyperlink r:id="rId37" w:tooltip="Find more records by this author" w:history="1">
        <w:r w:rsidRPr="00862B48">
          <w:rPr>
            <w:lang w:val="en-US"/>
          </w:rPr>
          <w:t>Alexander LV</w:t>
        </w:r>
      </w:hyperlink>
      <w:r w:rsidRPr="00862B48">
        <w:rPr>
          <w:sz w:val="24"/>
          <w:szCs w:val="24"/>
          <w:lang w:val="en-US"/>
        </w:rPr>
        <w:t xml:space="preserve">, </w:t>
      </w:r>
      <w:hyperlink r:id="rId38" w:tooltip="Find more records by this author" w:history="1">
        <w:r w:rsidR="00432429" w:rsidRPr="00432429">
          <w:rPr>
            <w:lang w:val="en-US"/>
          </w:rPr>
          <w:t>Della-Marta PM</w:t>
        </w:r>
      </w:hyperlink>
      <w:r w:rsidR="00432429" w:rsidRPr="00432429">
        <w:rPr>
          <w:sz w:val="24"/>
          <w:szCs w:val="24"/>
          <w:lang w:val="en-US"/>
        </w:rPr>
        <w:t xml:space="preserve">, </w:t>
      </w:r>
      <w:hyperlink r:id="rId39" w:tooltip="Find more records by this author" w:history="1">
        <w:r w:rsidR="00432429" w:rsidRPr="00432429">
          <w:rPr>
            <w:lang w:val="en-US"/>
          </w:rPr>
          <w:t>Luterbacher J</w:t>
        </w:r>
      </w:hyperlink>
      <w:r w:rsidR="00432429" w:rsidRPr="00432429">
        <w:rPr>
          <w:sz w:val="24"/>
          <w:szCs w:val="24"/>
          <w:lang w:val="en-US"/>
        </w:rPr>
        <w:t xml:space="preserve">, </w:t>
      </w:r>
      <w:hyperlink r:id="rId40" w:tooltip="Find more records by this author" w:history="1">
        <w:r w:rsidR="00432429" w:rsidRPr="00432429">
          <w:rPr>
            <w:lang w:val="en-US"/>
          </w:rPr>
          <w:t>Yiou P</w:t>
        </w:r>
      </w:hyperlink>
      <w:r w:rsidR="00432429" w:rsidRPr="00432429">
        <w:rPr>
          <w:sz w:val="24"/>
          <w:szCs w:val="24"/>
          <w:lang w:val="en-US"/>
        </w:rPr>
        <w:t xml:space="preserve">, </w:t>
      </w:r>
      <w:hyperlink r:id="rId41" w:tooltip="Find more records by this author" w:history="1">
        <w:r w:rsidR="00432429" w:rsidRPr="00432429">
          <w:rPr>
            <w:lang w:val="en-US"/>
          </w:rPr>
          <w:t>Chen D</w:t>
        </w:r>
      </w:hyperlink>
      <w:r w:rsidR="00432429" w:rsidRPr="00432429">
        <w:rPr>
          <w:sz w:val="24"/>
          <w:szCs w:val="24"/>
          <w:lang w:val="en-US"/>
        </w:rPr>
        <w:t xml:space="preserve">, Klein </w:t>
      </w:r>
      <w:hyperlink r:id="rId42" w:tooltip="Find more records by this author" w:history="1">
        <w:r w:rsidR="00432429" w:rsidRPr="00432429">
          <w:rPr>
            <w:lang w:val="en-US"/>
          </w:rPr>
          <w:t>Tank AMG</w:t>
        </w:r>
      </w:hyperlink>
      <w:r w:rsidR="00432429" w:rsidRPr="00432429">
        <w:rPr>
          <w:sz w:val="24"/>
          <w:szCs w:val="24"/>
          <w:lang w:val="en-US"/>
        </w:rPr>
        <w:t xml:space="preserve">, </w:t>
      </w:r>
      <w:hyperlink r:id="rId43" w:tooltip="Find more records by this author" w:history="1">
        <w:r w:rsidR="00432429" w:rsidRPr="00432429">
          <w:rPr>
            <w:lang w:val="en-US"/>
          </w:rPr>
          <w:t xml:space="preserve">Saladie O, </w:t>
        </w:r>
      </w:hyperlink>
      <w:hyperlink r:id="rId44" w:tooltip="Find more records by this author" w:history="1">
        <w:r w:rsidR="00432429" w:rsidRPr="00432429">
          <w:rPr>
            <w:lang w:val="en-US"/>
          </w:rPr>
          <w:t xml:space="preserve">Sigro J, </w:t>
        </w:r>
      </w:hyperlink>
      <w:hyperlink r:id="rId45" w:tooltip="Find more records by this author" w:history="1">
        <w:r w:rsidR="00432429" w:rsidRPr="00432429">
          <w:rPr>
            <w:lang w:val="en-US"/>
          </w:rPr>
          <w:t>Aguilar E</w:t>
        </w:r>
      </w:hyperlink>
      <w:r w:rsidR="00432429" w:rsidRPr="00432429">
        <w:rPr>
          <w:sz w:val="24"/>
          <w:szCs w:val="24"/>
          <w:lang w:val="en-US"/>
        </w:rPr>
        <w:t xml:space="preserve">, </w:t>
      </w:r>
      <w:hyperlink r:id="rId46" w:tooltip="Find more records by this author" w:history="1">
        <w:r w:rsidR="00432429" w:rsidRPr="00432429">
          <w:rPr>
            <w:lang w:val="en-US"/>
          </w:rPr>
          <w:t>Alexandersson H</w:t>
        </w:r>
      </w:hyperlink>
      <w:r w:rsidR="00432429" w:rsidRPr="00432429">
        <w:rPr>
          <w:sz w:val="24"/>
          <w:szCs w:val="24"/>
          <w:lang w:val="en-US"/>
        </w:rPr>
        <w:t xml:space="preserve">, </w:t>
      </w:r>
      <w:hyperlink r:id="rId47" w:tooltip="Find more records by this author" w:history="1">
        <w:r w:rsidR="00432429" w:rsidRPr="00432429">
          <w:rPr>
            <w:lang w:val="en-US"/>
          </w:rPr>
          <w:t xml:space="preserve">Almarza C, </w:t>
        </w:r>
      </w:hyperlink>
      <w:hyperlink r:id="rId48" w:tooltip="Find more records by this author" w:history="1">
        <w:r w:rsidR="00432429" w:rsidRPr="00432429">
          <w:rPr>
            <w:lang w:val="en-US"/>
          </w:rPr>
          <w:t>Auer I</w:t>
        </w:r>
      </w:hyperlink>
      <w:r w:rsidR="00432429" w:rsidRPr="00432429">
        <w:rPr>
          <w:sz w:val="24"/>
          <w:szCs w:val="24"/>
          <w:lang w:val="en-US"/>
        </w:rPr>
        <w:t xml:space="preserve">, </w:t>
      </w:r>
      <w:hyperlink r:id="rId49" w:tooltip="Find more records by this author" w:history="1">
        <w:r w:rsidR="00432429" w:rsidRPr="00432429">
          <w:rPr>
            <w:lang w:val="en-US"/>
          </w:rPr>
          <w:t>Barriendos M</w:t>
        </w:r>
      </w:hyperlink>
      <w:r w:rsidR="00432429" w:rsidRPr="00432429">
        <w:rPr>
          <w:sz w:val="24"/>
          <w:szCs w:val="24"/>
          <w:lang w:val="en-US"/>
        </w:rPr>
        <w:t xml:space="preserve">, </w:t>
      </w:r>
      <w:hyperlink r:id="rId50" w:tooltip="Find more records by this author" w:history="1">
        <w:r w:rsidR="00432429" w:rsidRPr="00432429">
          <w:rPr>
            <w:lang w:val="en-US"/>
          </w:rPr>
          <w:t>Begert M</w:t>
        </w:r>
      </w:hyperlink>
      <w:r w:rsidR="00432429" w:rsidRPr="00432429">
        <w:rPr>
          <w:sz w:val="24"/>
          <w:szCs w:val="24"/>
          <w:lang w:val="en-US"/>
        </w:rPr>
        <w:t xml:space="preserve">, </w:t>
      </w:r>
      <w:hyperlink r:id="rId51" w:tooltip="Find more records by this author" w:history="1">
        <w:r w:rsidR="00432429" w:rsidRPr="00432429">
          <w:rPr>
            <w:lang w:val="en-US"/>
          </w:rPr>
          <w:t>Bergstrom H</w:t>
        </w:r>
      </w:hyperlink>
      <w:r w:rsidR="00432429" w:rsidRPr="00432429">
        <w:rPr>
          <w:sz w:val="24"/>
          <w:szCs w:val="24"/>
          <w:lang w:val="en-US"/>
        </w:rPr>
        <w:t xml:space="preserve">, </w:t>
      </w:r>
      <w:hyperlink r:id="rId52" w:tooltip="Find more records by this author" w:history="1">
        <w:r w:rsidR="00432429" w:rsidRPr="00432429">
          <w:rPr>
            <w:lang w:val="en-US"/>
          </w:rPr>
          <w:t>Böhm R</w:t>
        </w:r>
      </w:hyperlink>
      <w:r w:rsidR="00432429" w:rsidRPr="00432429">
        <w:rPr>
          <w:sz w:val="24"/>
          <w:szCs w:val="24"/>
          <w:lang w:val="en-US"/>
        </w:rPr>
        <w:t xml:space="preserve">, </w:t>
      </w:r>
      <w:hyperlink r:id="rId53" w:tooltip="Find more records by this author" w:history="1">
        <w:r w:rsidR="00432429" w:rsidRPr="00432429">
          <w:rPr>
            <w:lang w:val="en-US"/>
          </w:rPr>
          <w:t>Butler CJ</w:t>
        </w:r>
      </w:hyperlink>
      <w:r w:rsidR="00432429" w:rsidRPr="00432429">
        <w:rPr>
          <w:sz w:val="24"/>
          <w:szCs w:val="24"/>
          <w:lang w:val="en-US"/>
        </w:rPr>
        <w:t xml:space="preserve">, </w:t>
      </w:r>
      <w:hyperlink r:id="rId54" w:tooltip="Find more records by this author" w:history="1">
        <w:r w:rsidR="00432429" w:rsidRPr="00432429">
          <w:rPr>
            <w:lang w:val="en-US"/>
          </w:rPr>
          <w:t>Caesar J</w:t>
        </w:r>
      </w:hyperlink>
      <w:r w:rsidR="00432429" w:rsidRPr="00432429">
        <w:rPr>
          <w:sz w:val="24"/>
          <w:szCs w:val="24"/>
          <w:lang w:val="en-US"/>
        </w:rPr>
        <w:t xml:space="preserve">, </w:t>
      </w:r>
      <w:hyperlink r:id="rId55" w:tooltip="Find more records by this author" w:history="1">
        <w:r w:rsidR="00432429" w:rsidRPr="00432429">
          <w:rPr>
            <w:lang w:val="en-US"/>
          </w:rPr>
          <w:t xml:space="preserve">Drebs A, </w:t>
        </w:r>
      </w:hyperlink>
      <w:hyperlink r:id="rId56" w:tooltip="Find more records by this author" w:history="1">
        <w:r w:rsidR="00432429" w:rsidRPr="00432429">
          <w:rPr>
            <w:lang w:val="en-US"/>
          </w:rPr>
          <w:t xml:space="preserve">Founda D, </w:t>
        </w:r>
      </w:hyperlink>
      <w:hyperlink r:id="rId57" w:tooltip="Find more records by this author" w:history="1">
        <w:r w:rsidR="00432429" w:rsidRPr="00432429">
          <w:rPr>
            <w:lang w:val="en-US"/>
          </w:rPr>
          <w:t xml:space="preserve">Gerstengarbe FW, </w:t>
        </w:r>
      </w:hyperlink>
      <w:hyperlink r:id="rId58" w:tooltip="Find more records by this author" w:history="1">
        <w:r w:rsidR="00432429" w:rsidRPr="00432429">
          <w:rPr>
            <w:lang w:val="en-US"/>
          </w:rPr>
          <w:t xml:space="preserve">Micela G, </w:t>
        </w:r>
      </w:hyperlink>
      <w:hyperlink r:id="rId59" w:tooltip="Find more records by this author" w:history="1">
        <w:r w:rsidR="00432429" w:rsidRPr="00432429">
          <w:rPr>
            <w:lang w:val="en-US"/>
          </w:rPr>
          <w:t>Maugeri M</w:t>
        </w:r>
      </w:hyperlink>
      <w:r w:rsidR="00432429" w:rsidRPr="00432429">
        <w:rPr>
          <w:sz w:val="24"/>
          <w:szCs w:val="24"/>
          <w:lang w:val="en-US"/>
        </w:rPr>
        <w:t xml:space="preserve">, </w:t>
      </w:r>
      <w:hyperlink r:id="rId60" w:tooltip="Find more records by this author" w:history="1">
        <w:r w:rsidR="00432429" w:rsidRPr="00432429">
          <w:rPr>
            <w:lang w:val="en-US"/>
          </w:rPr>
          <w:t xml:space="preserve">Osterle H, </w:t>
        </w:r>
      </w:hyperlink>
      <w:hyperlink r:id="rId61" w:tooltip="Find more records by this author" w:history="1">
        <w:r w:rsidR="00432429" w:rsidRPr="00432429">
          <w:rPr>
            <w:lang w:val="en-US"/>
          </w:rPr>
          <w:t xml:space="preserve">Pandzic K, </w:t>
        </w:r>
      </w:hyperlink>
      <w:hyperlink r:id="rId62" w:tooltip="Find more records by this author" w:history="1">
        <w:r w:rsidR="00432429" w:rsidRPr="00432429">
          <w:rPr>
            <w:lang w:val="en-US"/>
          </w:rPr>
          <w:t xml:space="preserve">Petrakis M, </w:t>
        </w:r>
      </w:hyperlink>
      <w:hyperlink r:id="rId63" w:tooltip="Find more records by this author" w:history="1">
        <w:r w:rsidR="00432429" w:rsidRPr="00432429">
          <w:rPr>
            <w:lang w:val="en-US"/>
          </w:rPr>
          <w:t xml:space="preserve">Srnec L, </w:t>
        </w:r>
      </w:hyperlink>
      <w:hyperlink r:id="rId64" w:tooltip="Find more records by this author" w:history="1">
        <w:r w:rsidR="00432429" w:rsidRPr="00432429">
          <w:rPr>
            <w:lang w:val="en-US"/>
          </w:rPr>
          <w:t xml:space="preserve">Tolasz R, </w:t>
        </w:r>
      </w:hyperlink>
      <w:hyperlink r:id="rId65" w:tooltip="Find more records by this author" w:history="1">
        <w:r w:rsidRPr="00862B48">
          <w:rPr>
            <w:lang w:val="en-US"/>
          </w:rPr>
          <w:t>Tuomenvirta H</w:t>
        </w:r>
      </w:hyperlink>
      <w:r w:rsidRPr="00862B48">
        <w:rPr>
          <w:sz w:val="24"/>
          <w:szCs w:val="24"/>
          <w:lang w:val="en-US"/>
        </w:rPr>
        <w:t xml:space="preserve">, </w:t>
      </w:r>
      <w:hyperlink r:id="rId66" w:tooltip="Find more records by this author" w:history="1">
        <w:r w:rsidRPr="00862B48">
          <w:rPr>
            <w:lang w:val="en-US"/>
          </w:rPr>
          <w:t xml:space="preserve">Werner PC, </w:t>
        </w:r>
      </w:hyperlink>
      <w:hyperlink r:id="rId67" w:tooltip="Find more records by this author" w:history="1">
        <w:r w:rsidRPr="00862B48">
          <w:rPr>
            <w:lang w:val="en-US"/>
          </w:rPr>
          <w:t>Linderholm H</w:t>
        </w:r>
      </w:hyperlink>
      <w:r w:rsidRPr="00862B48">
        <w:rPr>
          <w:sz w:val="24"/>
          <w:szCs w:val="24"/>
          <w:lang w:val="en-US"/>
        </w:rPr>
        <w:t xml:space="preserve">, </w:t>
      </w:r>
      <w:hyperlink r:id="rId68" w:tooltip="Find more records by this author" w:history="1">
        <w:r w:rsidRPr="00862B48">
          <w:rPr>
            <w:lang w:val="en-US"/>
          </w:rPr>
          <w:t>Philipp A</w:t>
        </w:r>
      </w:hyperlink>
      <w:r w:rsidRPr="00862B48">
        <w:rPr>
          <w:sz w:val="24"/>
          <w:szCs w:val="24"/>
          <w:lang w:val="en-US"/>
        </w:rPr>
        <w:t xml:space="preserve">, </w:t>
      </w:r>
      <w:hyperlink r:id="rId69" w:tooltip="Find more records by this author" w:history="1">
        <w:r w:rsidRPr="00862B48">
          <w:rPr>
            <w:lang w:val="en-US"/>
          </w:rPr>
          <w:t>Wanner H</w:t>
        </w:r>
      </w:hyperlink>
      <w:r w:rsidRPr="00862B48">
        <w:rPr>
          <w:sz w:val="24"/>
          <w:szCs w:val="24"/>
          <w:lang w:val="en-US"/>
        </w:rPr>
        <w:t xml:space="preserve">, </w:t>
      </w:r>
      <w:hyperlink r:id="rId70" w:tooltip="Find more records by this author" w:history="1">
        <w:r w:rsidRPr="00862B48">
          <w:rPr>
            <w:lang w:val="en-US"/>
          </w:rPr>
          <w:t>Xoplaki E</w:t>
        </w:r>
      </w:hyperlink>
      <w:r w:rsidRPr="00862B48">
        <w:rPr>
          <w:sz w:val="24"/>
          <w:szCs w:val="24"/>
          <w:lang w:val="en-US"/>
        </w:rPr>
        <w:t xml:space="preserve"> (2006) Indices for daily temperature and precipitation extremes in Europe analysed for the period 1901-2000. J Geophys Res 111 D22106 doi</w:t>
      </w:r>
      <w:r w:rsidRPr="00180BEB">
        <w:rPr>
          <w:b/>
          <w:bCs/>
          <w:lang w:val="en-US"/>
        </w:rPr>
        <w:t>:</w:t>
      </w:r>
      <w:r w:rsidRPr="00862B48">
        <w:rPr>
          <w:sz w:val="24"/>
          <w:szCs w:val="24"/>
          <w:lang w:val="en-US"/>
        </w:rPr>
        <w:t xml:space="preserve"> 10.1029/2006JD007103</w:t>
      </w:r>
    </w:p>
    <w:p w:rsidR="008D4ABE" w:rsidRPr="00862B48" w:rsidRDefault="008D4ABE" w:rsidP="00862B48">
      <w:pPr>
        <w:rPr>
          <w:sz w:val="24"/>
          <w:szCs w:val="24"/>
          <w:lang w:val="en-US"/>
        </w:rPr>
      </w:pPr>
      <w:r w:rsidRPr="00862B48">
        <w:rPr>
          <w:sz w:val="24"/>
          <w:szCs w:val="24"/>
          <w:lang w:val="en-US"/>
        </w:rPr>
        <w:t>Moberg A, Tuomenvirta H, Nordli Ø (2005) Recent climatic trends. In: Seppälä M (ed) Chapter 7: The physical geography of Fennoscandia. Oxford Regional Environments Series, pp 113–133</w:t>
      </w:r>
    </w:p>
    <w:p w:rsidR="008D4ABE" w:rsidRPr="008D4ABE" w:rsidRDefault="00452F42" w:rsidP="00FA69FB">
      <w:pPr>
        <w:rPr>
          <w:sz w:val="24"/>
          <w:szCs w:val="24"/>
          <w:lang w:val="en-US"/>
        </w:rPr>
      </w:pPr>
      <w:r w:rsidRPr="00452F42">
        <w:rPr>
          <w:sz w:val="24"/>
          <w:szCs w:val="24"/>
          <w:lang w:val="en-US"/>
        </w:rPr>
        <w:t>Namias J</w:t>
      </w:r>
      <w:r w:rsidR="008D4ABE">
        <w:rPr>
          <w:sz w:val="24"/>
          <w:szCs w:val="24"/>
          <w:lang w:val="en-US"/>
        </w:rPr>
        <w:t xml:space="preserve">., </w:t>
      </w:r>
      <w:r w:rsidRPr="00452F42">
        <w:rPr>
          <w:sz w:val="24"/>
          <w:szCs w:val="24"/>
          <w:lang w:val="en-US"/>
        </w:rPr>
        <w:t>1947</w:t>
      </w:r>
      <w:r w:rsidR="008D4ABE">
        <w:rPr>
          <w:sz w:val="24"/>
          <w:szCs w:val="24"/>
          <w:lang w:val="en-US"/>
        </w:rPr>
        <w:t>:</w:t>
      </w:r>
      <w:r w:rsidRPr="00452F42">
        <w:rPr>
          <w:sz w:val="24"/>
          <w:szCs w:val="24"/>
          <w:lang w:val="en-US"/>
        </w:rPr>
        <w:t xml:space="preserve"> Characteristics of t</w:t>
      </w:r>
      <w:r w:rsidR="008D4ABE">
        <w:rPr>
          <w:sz w:val="24"/>
          <w:szCs w:val="24"/>
          <w:lang w:val="en-US"/>
        </w:rPr>
        <w:t xml:space="preserve">he general circulation over the </w:t>
      </w:r>
      <w:r w:rsidRPr="00452F42">
        <w:rPr>
          <w:sz w:val="24"/>
          <w:szCs w:val="24"/>
          <w:lang w:val="en-US"/>
        </w:rPr>
        <w:t>northern hemisphere during the abnormal winter 1946</w:t>
      </w:r>
      <w:r w:rsidR="008D4ABE" w:rsidRPr="00572643">
        <w:rPr>
          <w:sz w:val="24"/>
          <w:szCs w:val="24"/>
          <w:lang w:val="en-US"/>
        </w:rPr>
        <w:t>–</w:t>
      </w:r>
      <w:r w:rsidRPr="00452F42">
        <w:rPr>
          <w:sz w:val="24"/>
          <w:szCs w:val="24"/>
          <w:lang w:val="en-US"/>
        </w:rPr>
        <w:t>47. Mon</w:t>
      </w:r>
      <w:r w:rsidR="008D4ABE">
        <w:rPr>
          <w:sz w:val="24"/>
          <w:szCs w:val="24"/>
          <w:lang w:val="en-US"/>
        </w:rPr>
        <w:t xml:space="preserve">. </w:t>
      </w:r>
      <w:r w:rsidRPr="00452F42">
        <w:rPr>
          <w:sz w:val="24"/>
          <w:szCs w:val="24"/>
          <w:lang w:val="en-US"/>
        </w:rPr>
        <w:t>Wea</w:t>
      </w:r>
      <w:r w:rsidR="008D4ABE">
        <w:rPr>
          <w:sz w:val="24"/>
          <w:szCs w:val="24"/>
          <w:lang w:val="en-US"/>
        </w:rPr>
        <w:t>.</w:t>
      </w:r>
      <w:r w:rsidRPr="00452F42">
        <w:rPr>
          <w:sz w:val="24"/>
          <w:szCs w:val="24"/>
          <w:lang w:val="en-US"/>
        </w:rPr>
        <w:t xml:space="preserve"> Rev</w:t>
      </w:r>
      <w:r w:rsidR="008D4ABE">
        <w:rPr>
          <w:sz w:val="24"/>
          <w:szCs w:val="24"/>
          <w:lang w:val="en-US"/>
        </w:rPr>
        <w:t>.</w:t>
      </w:r>
      <w:r w:rsidRPr="00452F42">
        <w:rPr>
          <w:sz w:val="24"/>
          <w:szCs w:val="24"/>
          <w:lang w:val="en-US"/>
        </w:rPr>
        <w:t xml:space="preserve"> 75</w:t>
      </w:r>
      <w:r w:rsidR="008D4ABE">
        <w:rPr>
          <w:sz w:val="24"/>
          <w:szCs w:val="24"/>
          <w:lang w:val="en-US"/>
        </w:rPr>
        <w:t xml:space="preserve">, </w:t>
      </w:r>
      <w:r w:rsidRPr="00452F42">
        <w:rPr>
          <w:sz w:val="24"/>
          <w:szCs w:val="24"/>
          <w:lang w:val="en-US"/>
        </w:rPr>
        <w:t>145</w:t>
      </w:r>
      <w:r w:rsidR="008D4ABE" w:rsidRPr="00572643">
        <w:rPr>
          <w:sz w:val="24"/>
          <w:szCs w:val="24"/>
          <w:lang w:val="en-US"/>
        </w:rPr>
        <w:t>–</w:t>
      </w:r>
      <w:r w:rsidRPr="00452F42">
        <w:rPr>
          <w:sz w:val="24"/>
          <w:szCs w:val="24"/>
          <w:lang w:val="en-US"/>
        </w:rPr>
        <w:t>152</w:t>
      </w:r>
      <w:r w:rsidR="008D4ABE">
        <w:rPr>
          <w:sz w:val="24"/>
          <w:szCs w:val="24"/>
          <w:lang w:val="en-US"/>
        </w:rPr>
        <w:t>.</w:t>
      </w:r>
    </w:p>
    <w:p w:rsidR="008D4ABE" w:rsidRPr="00862B48" w:rsidRDefault="008D4ABE" w:rsidP="00FA69FB">
      <w:pPr>
        <w:rPr>
          <w:sz w:val="24"/>
          <w:szCs w:val="24"/>
          <w:lang w:val="en-US"/>
        </w:rPr>
      </w:pPr>
      <w:r w:rsidRPr="00862B48">
        <w:rPr>
          <w:sz w:val="24"/>
          <w:szCs w:val="24"/>
          <w:lang w:val="en-US"/>
        </w:rPr>
        <w:t>Nordli Ø, Lundstad E, Ogilvie AEJ (2007) A late winter-early spring temperature reconstruction for outheastern Norway from 1758 to 2006. Annals of Glaciology 46:404-408</w:t>
      </w:r>
    </w:p>
    <w:p w:rsidR="008D4ABE" w:rsidRDefault="008D4ABE" w:rsidP="00256A70">
      <w:pPr>
        <w:rPr>
          <w:sz w:val="24"/>
          <w:szCs w:val="24"/>
          <w:lang w:val="en-US"/>
        </w:rPr>
      </w:pPr>
      <w:r w:rsidRPr="006179BC">
        <w:rPr>
          <w:rFonts w:cs="TimesNewRoman"/>
          <w:sz w:val="24"/>
          <w:szCs w:val="24"/>
          <w:lang w:val="en-US"/>
        </w:rPr>
        <w:t xml:space="preserve">Ohvril H, Teral H, Neiman L, Kannel M, Uustare M, Tee M, Russak V, Okulov O, Jõeveer A, </w:t>
      </w:r>
      <w:r w:rsidRPr="00862B48">
        <w:rPr>
          <w:sz w:val="24"/>
          <w:szCs w:val="24"/>
          <w:lang w:val="en-US"/>
        </w:rPr>
        <w:t xml:space="preserve">Kallis A, Ohvril T, Terez EI, Terez GA, Gushchin GL, Abakumova GM, Gorbarenko EV, Tsvetkov </w:t>
      </w:r>
      <w:r w:rsidRPr="00862B48">
        <w:rPr>
          <w:sz w:val="24"/>
          <w:szCs w:val="24"/>
          <w:lang w:val="en-US"/>
        </w:rPr>
        <w:lastRenderedPageBreak/>
        <w:t>AV, Laulainen N (2009) Global dimming and brightening versus atmospheric column transparency, Europe, 1906–2007. J Geophys Res 114 D00D12, doi:10.1029/2008JD010644</w:t>
      </w:r>
    </w:p>
    <w:p w:rsidR="008D4ABE" w:rsidRPr="006179BC" w:rsidRDefault="008D4ABE" w:rsidP="007C470A">
      <w:pPr>
        <w:rPr>
          <w:sz w:val="24"/>
          <w:szCs w:val="24"/>
          <w:lang w:val="en-US"/>
        </w:rPr>
      </w:pPr>
      <w:r w:rsidRPr="006179BC">
        <w:rPr>
          <w:sz w:val="24"/>
          <w:szCs w:val="24"/>
          <w:lang w:val="en-US"/>
        </w:rPr>
        <w:t>Omstedt, A. and D. Chen, 2001: Influence of atmospheric circulation on the maximum ice extent in the Baltic Sea. J. Geophys. Res. 106(C3), 4493-4500.</w:t>
      </w:r>
    </w:p>
    <w:p w:rsidR="008D4ABE" w:rsidRPr="006179BC" w:rsidRDefault="008D4ABE" w:rsidP="00222BF6">
      <w:pPr>
        <w:rPr>
          <w:sz w:val="24"/>
          <w:szCs w:val="24"/>
          <w:lang w:val="en-US"/>
        </w:rPr>
      </w:pPr>
      <w:r w:rsidRPr="006179BC">
        <w:rPr>
          <w:sz w:val="24"/>
          <w:szCs w:val="24"/>
          <w:lang w:val="en-US"/>
        </w:rPr>
        <w:t>Omstedt, A., C. Pettersen, J. Rodhe and P. Winsor, 2004: Baltic Sea climate: 200 yr of data on air temperature, sea level variations, ice cover and atmospheric circulation. Clim. Res. 25, 205-216.</w:t>
      </w:r>
    </w:p>
    <w:p w:rsidR="008D4ABE" w:rsidRDefault="008D4ABE" w:rsidP="00256A70">
      <w:pPr>
        <w:rPr>
          <w:sz w:val="24"/>
          <w:szCs w:val="24"/>
          <w:lang w:val="en-US"/>
        </w:rPr>
      </w:pPr>
      <w:r w:rsidRPr="006179BC">
        <w:rPr>
          <w:sz w:val="24"/>
          <w:szCs w:val="24"/>
          <w:lang w:val="en-US"/>
        </w:rPr>
        <w:t>Overland, J.E. and M. Wang, 2010: Large-scale atmospheric circulation changes are associated with the recent loss of Arctic sea ice. Tellus 62A, 1-9, 10.1111/j.1600-0870.2009.00421.x.</w:t>
      </w:r>
    </w:p>
    <w:p w:rsidR="008D4ABE" w:rsidRPr="00AA1596" w:rsidRDefault="008D4ABE" w:rsidP="00256A70">
      <w:pPr>
        <w:rPr>
          <w:sz w:val="24"/>
          <w:szCs w:val="24"/>
          <w:lang w:val="en-US"/>
        </w:rPr>
      </w:pPr>
      <w:r w:rsidRPr="00AA1596">
        <w:rPr>
          <w:sz w:val="24"/>
          <w:szCs w:val="24"/>
          <w:lang w:val="en-US"/>
        </w:rPr>
        <w:t>Paltridge, G. &amp; Arking, A. &amp; M. Pook (2009): Trends in middle- and upper-level tropospheric humidity from NCEP reanalysis data. Theor Appl Climatol (2009) 98: 351–359. DOI 10.1007/s00704-009-0117-x</w:t>
      </w:r>
    </w:p>
    <w:p w:rsidR="008D4ABE" w:rsidRPr="006179BC" w:rsidRDefault="008D4ABE" w:rsidP="00256A70">
      <w:pPr>
        <w:rPr>
          <w:sz w:val="24"/>
          <w:szCs w:val="24"/>
          <w:lang w:val="en-US"/>
        </w:rPr>
      </w:pPr>
      <w:r w:rsidRPr="006179BC">
        <w:rPr>
          <w:sz w:val="24"/>
          <w:szCs w:val="24"/>
          <w:lang w:val="en-US"/>
        </w:rPr>
        <w:t>Petoukhov, V., and V. A. Semenov (2010), A link between reduced Barents-Kara sea ice and cold winter extremes over northern continents, J. Geophys. Res., 115, D21111, 10.1029/2009JD013568.</w:t>
      </w:r>
    </w:p>
    <w:p w:rsidR="008D4ABE" w:rsidRPr="006179BC" w:rsidRDefault="008D4ABE" w:rsidP="00256A70">
      <w:pPr>
        <w:rPr>
          <w:sz w:val="24"/>
          <w:szCs w:val="24"/>
          <w:lang w:val="en-US"/>
        </w:rPr>
      </w:pPr>
      <w:r w:rsidRPr="006179BC">
        <w:rPr>
          <w:sz w:val="24"/>
          <w:szCs w:val="24"/>
          <w:lang w:val="en-US"/>
        </w:rPr>
        <w:t>Pinto, J.G., U. Ulbrich, G.C. Leckebusch, T. Spangehl, M. Reyers and S. Zacharias, 2007: Changes in storm track and cyclone activity in three SRES ensemble experiments with the ECHAM5/MPI-OM1 GCM. Clim. Dyn. 29, 195-210, 10.1007/s00382-007-0230-4.</w:t>
      </w:r>
    </w:p>
    <w:p w:rsidR="008D4ABE" w:rsidRDefault="008D4ABE" w:rsidP="00256A70">
      <w:pPr>
        <w:rPr>
          <w:sz w:val="24"/>
          <w:szCs w:val="24"/>
          <w:lang w:val="en-US"/>
        </w:rPr>
      </w:pPr>
      <w:r w:rsidRPr="006179BC">
        <w:rPr>
          <w:sz w:val="24"/>
          <w:szCs w:val="24"/>
          <w:lang w:val="en-US"/>
        </w:rPr>
        <w:t>Pinto, J.G., C.P. Neuhaus, G.C. Leckebusch, M. Reyers and M. Kerschgens, 2010: Estimation of wind storm impacts over Western Germany under future climate conditions using a statistical-dynamical downscaling approach. Tellus A 62, 188-201, 10.1111/j.1600-0870.2009.00424.x</w:t>
      </w:r>
    </w:p>
    <w:p w:rsidR="008D4ABE" w:rsidRPr="00862B48" w:rsidRDefault="008D4ABE" w:rsidP="00256A70">
      <w:pPr>
        <w:jc w:val="both"/>
        <w:rPr>
          <w:sz w:val="24"/>
          <w:szCs w:val="24"/>
          <w:lang w:val="en-US"/>
        </w:rPr>
      </w:pPr>
      <w:r w:rsidRPr="00862B48">
        <w:rPr>
          <w:sz w:val="24"/>
          <w:szCs w:val="24"/>
          <w:lang w:val="en-US"/>
        </w:rPr>
        <w:t>Podstawczyńska A (2007) Okresy suche i wilgotne w Łódźi w XX wieku (Dry and wet periods in Łódź in the XXth century). Acta Universitatis Lodziensis, Folia Geographica Physica 8:9–25</w:t>
      </w:r>
    </w:p>
    <w:p w:rsidR="008D4ABE" w:rsidRPr="006E377E" w:rsidRDefault="008D4ABE" w:rsidP="00256A70">
      <w:pPr>
        <w:rPr>
          <w:sz w:val="24"/>
          <w:szCs w:val="24"/>
          <w:lang w:val="en-US"/>
        </w:rPr>
      </w:pPr>
      <w:r w:rsidRPr="003A7A6C">
        <w:rPr>
          <w:sz w:val="24"/>
          <w:szCs w:val="24"/>
          <w:lang w:val="en-US"/>
        </w:rPr>
        <w:t>Pozo-Vázquez, D., M.J. Est</w:t>
      </w:r>
      <w:r>
        <w:rPr>
          <w:sz w:val="24"/>
          <w:szCs w:val="24"/>
          <w:lang w:val="en-US"/>
        </w:rPr>
        <w:t xml:space="preserve">eban-Parra, F.S. Rodrigo and Y. Castro-Díez, 2001: The association between ENSO and winter atmospheric circulation and temperature in the North Atlantic </w:t>
      </w:r>
      <w:r w:rsidRPr="006E377E">
        <w:rPr>
          <w:sz w:val="24"/>
          <w:szCs w:val="24"/>
          <w:lang w:val="en-US"/>
        </w:rPr>
        <w:t>region. J. Climate 14, 3408-3420.</w:t>
      </w:r>
    </w:p>
    <w:p w:rsidR="008D4ABE" w:rsidRPr="006E377E" w:rsidRDefault="008D4ABE" w:rsidP="006179BC">
      <w:pPr>
        <w:jc w:val="both"/>
        <w:rPr>
          <w:sz w:val="24"/>
          <w:szCs w:val="24"/>
          <w:lang w:val="en-GB"/>
        </w:rPr>
      </w:pPr>
      <w:r w:rsidRPr="006E377E">
        <w:rPr>
          <w:sz w:val="24"/>
          <w:szCs w:val="24"/>
          <w:lang w:val="en-GB"/>
        </w:rPr>
        <w:t>Pryor, S.C., Barthelmie, R.J., Clausen, N.E., Drews, M., MacKellar, N. &amp; E. Kjellström (2011): Analyses of possible changes in intense and extreme wind speeds over northern Europe under climate change scenarios. Clim Dyn (in Press), DOI 10.1007/s00382-010-0955-3</w:t>
      </w:r>
    </w:p>
    <w:p w:rsidR="008D4ABE" w:rsidRPr="00862B48" w:rsidRDefault="008D4ABE" w:rsidP="00862B48">
      <w:pPr>
        <w:rPr>
          <w:sz w:val="24"/>
          <w:szCs w:val="24"/>
          <w:lang w:val="en-US"/>
        </w:rPr>
      </w:pPr>
      <w:r w:rsidRPr="006E377E">
        <w:rPr>
          <w:sz w:val="24"/>
          <w:szCs w:val="24"/>
          <w:lang w:val="en-US"/>
        </w:rPr>
        <w:t>Przybylak R, Vízi Z, Araźny A, Kejna M, Maszewski R, Uscka-Kowalkowska J (2007) Poland’s climate extremes</w:t>
      </w:r>
      <w:r w:rsidRPr="00862B48">
        <w:rPr>
          <w:sz w:val="24"/>
          <w:szCs w:val="24"/>
          <w:lang w:val="en-US"/>
        </w:rPr>
        <w:t xml:space="preserve"> index, 1951-2005. Geographia Polonica 80(2):47–58</w:t>
      </w:r>
    </w:p>
    <w:p w:rsidR="008D4ABE" w:rsidRPr="006179BC" w:rsidRDefault="008D4ABE" w:rsidP="004051A1">
      <w:pPr>
        <w:rPr>
          <w:sz w:val="24"/>
          <w:szCs w:val="24"/>
          <w:lang w:val="en-US"/>
        </w:rPr>
      </w:pPr>
      <w:r w:rsidRPr="006179BC">
        <w:rPr>
          <w:sz w:val="24"/>
          <w:szCs w:val="24"/>
          <w:lang w:val="en-US"/>
        </w:rPr>
        <w:lastRenderedPageBreak/>
        <w:t>Raible, C.C., P.M. Della-Marta, C. Schwierz, H. Wernli and R. Blender, 2008: Northern Hemisphere extratropical cyclones: A comparison of detection and tracking methods and different reanalyses. Mon. Wea. Rev.  136, 880-897, 10.1175/2007MWR2143.1.</w:t>
      </w:r>
    </w:p>
    <w:p w:rsidR="008D4ABE" w:rsidRPr="00256A70" w:rsidRDefault="008D4ABE" w:rsidP="00256A70">
      <w:pPr>
        <w:rPr>
          <w:rFonts w:cs="Calibri"/>
          <w:sz w:val="24"/>
          <w:szCs w:val="24"/>
          <w:lang w:val="en-US"/>
        </w:rPr>
      </w:pPr>
      <w:r w:rsidRPr="00256A70">
        <w:rPr>
          <w:rFonts w:cs="Calibri"/>
          <w:sz w:val="24"/>
          <w:szCs w:val="24"/>
          <w:lang w:val="en-US"/>
        </w:rPr>
        <w:t>Reimann, T., Tsukamoto, S., Harff, J., Osadczuk, K. &amp; M. Frechen (2011): Reconstruction of Holocene coastal foredune progradation using luminescence dating - An example from the Swina barrier (southern Baltic Sea, NW Poland). GEOMORPHOLOGY Vol. 132 Issue: 1-2, Pages: 1-16. DOI: 10.1016/j.geomorph.2011.04.017</w:t>
      </w:r>
    </w:p>
    <w:p w:rsidR="008D4ABE" w:rsidRDefault="008D4ABE" w:rsidP="00DD5C13">
      <w:pPr>
        <w:rPr>
          <w:rFonts w:cs="Calibri"/>
          <w:sz w:val="24"/>
          <w:szCs w:val="24"/>
          <w:lang w:val="en-US"/>
        </w:rPr>
      </w:pPr>
      <w:r>
        <w:rPr>
          <w:rFonts w:cs="Calibri"/>
          <w:sz w:val="24"/>
          <w:szCs w:val="24"/>
          <w:lang w:val="en-US"/>
        </w:rPr>
        <w:t>Rex, D.</w:t>
      </w:r>
      <w:r w:rsidRPr="00DD5C13">
        <w:rPr>
          <w:rFonts w:cs="Calibri"/>
          <w:sz w:val="24"/>
          <w:szCs w:val="24"/>
          <w:lang w:val="en-US"/>
        </w:rPr>
        <w:t>F., 1950a: Blocking actio</w:t>
      </w:r>
      <w:r>
        <w:rPr>
          <w:rFonts w:cs="Calibri"/>
          <w:sz w:val="24"/>
          <w:szCs w:val="24"/>
          <w:lang w:val="en-US"/>
        </w:rPr>
        <w:t xml:space="preserve">n in the middle troposphere and </w:t>
      </w:r>
      <w:r w:rsidRPr="00DD5C13">
        <w:rPr>
          <w:rFonts w:cs="Calibri"/>
          <w:sz w:val="24"/>
          <w:szCs w:val="24"/>
          <w:lang w:val="en-US"/>
        </w:rPr>
        <w:t>its effect upon regional climat</w:t>
      </w:r>
      <w:r>
        <w:rPr>
          <w:rFonts w:cs="Calibri"/>
          <w:sz w:val="24"/>
          <w:szCs w:val="24"/>
          <w:lang w:val="en-US"/>
        </w:rPr>
        <w:t xml:space="preserve">e. Part I: An aerological study </w:t>
      </w:r>
      <w:r w:rsidRPr="00DD5C13">
        <w:rPr>
          <w:rFonts w:cs="Calibri"/>
          <w:sz w:val="24"/>
          <w:szCs w:val="24"/>
          <w:lang w:val="en-US"/>
        </w:rPr>
        <w:t xml:space="preserve">of blocking action. </w:t>
      </w:r>
      <w:r>
        <w:rPr>
          <w:rFonts w:cs="Calibri"/>
          <w:sz w:val="24"/>
          <w:szCs w:val="24"/>
          <w:lang w:val="en-US"/>
        </w:rPr>
        <w:t>Tellus</w:t>
      </w:r>
      <w:r w:rsidRPr="00DD5C13">
        <w:rPr>
          <w:rFonts w:cs="Calibri"/>
          <w:sz w:val="24"/>
          <w:szCs w:val="24"/>
          <w:lang w:val="en-US"/>
        </w:rPr>
        <w:t xml:space="preserve"> 2, 196–211.</w:t>
      </w:r>
    </w:p>
    <w:p w:rsidR="008D4ABE" w:rsidRDefault="008D4ABE" w:rsidP="00DD5C13">
      <w:pPr>
        <w:rPr>
          <w:rFonts w:cs="Calibri"/>
          <w:sz w:val="24"/>
          <w:szCs w:val="24"/>
          <w:lang w:val="en-US"/>
        </w:rPr>
      </w:pPr>
      <w:r>
        <w:rPr>
          <w:rFonts w:cs="Calibri"/>
          <w:sz w:val="24"/>
          <w:szCs w:val="24"/>
          <w:lang w:val="en-US"/>
        </w:rPr>
        <w:t>Rex, D.F.</w:t>
      </w:r>
      <w:r w:rsidRPr="00DD5C13">
        <w:rPr>
          <w:rFonts w:cs="Calibri"/>
          <w:sz w:val="24"/>
          <w:szCs w:val="24"/>
          <w:lang w:val="en-US"/>
        </w:rPr>
        <w:t>, 1950b: Blocking action in the middle troposphere and its</w:t>
      </w:r>
      <w:r>
        <w:rPr>
          <w:rFonts w:cs="Calibri"/>
          <w:sz w:val="24"/>
          <w:szCs w:val="24"/>
          <w:lang w:val="en-US"/>
        </w:rPr>
        <w:t xml:space="preserve"> </w:t>
      </w:r>
      <w:r w:rsidRPr="00DD5C13">
        <w:rPr>
          <w:rFonts w:cs="Calibri"/>
          <w:sz w:val="24"/>
          <w:szCs w:val="24"/>
          <w:lang w:val="en-US"/>
        </w:rPr>
        <w:t>effect upon regional climate. Part II: The climatology of</w:t>
      </w:r>
      <w:r>
        <w:rPr>
          <w:rFonts w:cs="Calibri"/>
          <w:sz w:val="24"/>
          <w:szCs w:val="24"/>
          <w:lang w:val="en-US"/>
        </w:rPr>
        <w:t xml:space="preserve"> </w:t>
      </w:r>
      <w:r w:rsidRPr="00DD5C13">
        <w:rPr>
          <w:rFonts w:cs="Calibri"/>
          <w:sz w:val="24"/>
          <w:szCs w:val="24"/>
          <w:lang w:val="en-US"/>
        </w:rPr>
        <w:t>blocking action. Tellus 2, 275–301.</w:t>
      </w:r>
    </w:p>
    <w:p w:rsidR="008D4ABE" w:rsidRPr="006179BC" w:rsidRDefault="008D4ABE" w:rsidP="00DD5C13">
      <w:pPr>
        <w:rPr>
          <w:sz w:val="24"/>
          <w:szCs w:val="24"/>
          <w:lang w:val="en-US"/>
        </w:rPr>
      </w:pPr>
      <w:r w:rsidRPr="006179BC">
        <w:rPr>
          <w:sz w:val="24"/>
          <w:szCs w:val="24"/>
          <w:lang w:val="en-US"/>
        </w:rPr>
        <w:t>Rimbu, N. and G. Lohmann,2011: Winter and summer blocking  variability in the North Atlantic region – evidence from long-term observational and proxy data from southwestern Greenland. Clim. Past 7, 543-555, 10.5194/cp-7-543-2011.</w:t>
      </w:r>
    </w:p>
    <w:p w:rsidR="008D4ABE" w:rsidRPr="00D900A6" w:rsidRDefault="008D4ABE" w:rsidP="00256A70">
      <w:pPr>
        <w:rPr>
          <w:rFonts w:cs="Calibri"/>
          <w:lang w:val="en-US"/>
        </w:rPr>
      </w:pPr>
      <w:r w:rsidRPr="00256A70">
        <w:rPr>
          <w:rFonts w:cs="Calibri"/>
          <w:sz w:val="24"/>
          <w:szCs w:val="24"/>
          <w:lang w:val="en-US"/>
        </w:rPr>
        <w:t xml:space="preserve">Rimkus E, Kažys J, Bukantis A, Krotovas A (2011) Temporal variation of extreme precipitation events in Lithuania. Oceanologia </w:t>
      </w:r>
      <w:r w:rsidRPr="00D900A6">
        <w:rPr>
          <w:rFonts w:cs="Calibri"/>
          <w:lang w:val="en-US"/>
        </w:rPr>
        <w:t>53:259–277</w:t>
      </w:r>
    </w:p>
    <w:p w:rsidR="008D4ABE" w:rsidRPr="006179BC" w:rsidRDefault="008D4ABE" w:rsidP="004051A1">
      <w:pPr>
        <w:rPr>
          <w:rFonts w:cs="Calibri"/>
          <w:sz w:val="24"/>
          <w:szCs w:val="24"/>
          <w:lang w:val="en-US"/>
        </w:rPr>
      </w:pPr>
      <w:r w:rsidRPr="006179BC">
        <w:rPr>
          <w:sz w:val="24"/>
          <w:szCs w:val="24"/>
          <w:lang w:val="en-US"/>
        </w:rPr>
        <w:t>Rivza, P. and L. Brunina,</w:t>
      </w:r>
      <w:r w:rsidRPr="006179BC">
        <w:rPr>
          <w:rFonts w:cs="Calibri"/>
          <w:sz w:val="24"/>
          <w:szCs w:val="24"/>
          <w:lang w:val="en-US"/>
        </w:rPr>
        <w:t xml:space="preserve"> 2009: Problem of the Baltic coastal erosion in Latvia. Economic Science for Rural Development 19, 52-57.</w:t>
      </w:r>
    </w:p>
    <w:p w:rsidR="008D4ABE" w:rsidRPr="006179BC" w:rsidRDefault="008D4ABE" w:rsidP="00256A70">
      <w:pPr>
        <w:jc w:val="both"/>
        <w:rPr>
          <w:sz w:val="24"/>
          <w:szCs w:val="24"/>
          <w:lang w:val="en-GB"/>
        </w:rPr>
      </w:pPr>
      <w:r w:rsidRPr="006179BC">
        <w:rPr>
          <w:sz w:val="24"/>
          <w:szCs w:val="24"/>
          <w:lang w:val="en-GB"/>
        </w:rPr>
        <w:t>Rockel, B. &amp; K. Woth (2007): Extremes of near-surface wind speed over Europe and their future changes as estimated from an ensemble of RCM simulations. Climatic Change 81, Supplement 1, 267-280, DOI: 10.1007/s10584-006-9227-y</w:t>
      </w:r>
    </w:p>
    <w:p w:rsidR="008D4ABE" w:rsidRDefault="008D4ABE" w:rsidP="00256A70">
      <w:pPr>
        <w:jc w:val="both"/>
        <w:rPr>
          <w:sz w:val="24"/>
          <w:szCs w:val="24"/>
          <w:lang w:val="en-GB"/>
        </w:rPr>
      </w:pPr>
      <w:r>
        <w:rPr>
          <w:sz w:val="24"/>
          <w:szCs w:val="24"/>
          <w:lang w:val="en-GB"/>
        </w:rPr>
        <w:t>Rogers, J.C., 1984: The association between the North Atlantic Oscillation and the Southern Oscillation in the Northern Hemisphere. Mon. Wea. Rev. 112, 1999-2015.</w:t>
      </w:r>
    </w:p>
    <w:p w:rsidR="008D4ABE" w:rsidRDefault="008D4ABE" w:rsidP="00256A70">
      <w:pPr>
        <w:rPr>
          <w:rFonts w:cs="Calibri"/>
          <w:sz w:val="24"/>
          <w:szCs w:val="24"/>
          <w:lang w:val="en-US"/>
        </w:rPr>
      </w:pPr>
      <w:r w:rsidRPr="005C3DF4">
        <w:rPr>
          <w:rFonts w:cs="Calibri"/>
          <w:lang w:val="en-US"/>
        </w:rPr>
        <w:t>Russak</w:t>
      </w:r>
      <w:r>
        <w:rPr>
          <w:rFonts w:cs="Calibri"/>
          <w:lang w:val="en-US"/>
        </w:rPr>
        <w:t xml:space="preserve">, </w:t>
      </w:r>
      <w:r w:rsidRPr="005C3DF4">
        <w:rPr>
          <w:rFonts w:cs="Calibri"/>
          <w:lang w:val="en-US"/>
        </w:rPr>
        <w:t>V</w:t>
      </w:r>
      <w:r>
        <w:rPr>
          <w:rFonts w:cs="Calibri"/>
          <w:lang w:val="en-US"/>
        </w:rPr>
        <w:t>.,</w:t>
      </w:r>
      <w:r w:rsidRPr="005C3DF4">
        <w:rPr>
          <w:rFonts w:cs="Calibri"/>
          <w:lang w:val="en-US"/>
        </w:rPr>
        <w:t xml:space="preserve"> 2009</w:t>
      </w:r>
      <w:r>
        <w:rPr>
          <w:rFonts w:cs="Calibri"/>
          <w:lang w:val="en-US"/>
        </w:rPr>
        <w:t>:</w:t>
      </w:r>
      <w:r w:rsidRPr="005C3DF4">
        <w:rPr>
          <w:rFonts w:cs="Calibri"/>
          <w:lang w:val="en-US"/>
        </w:rPr>
        <w:t xml:space="preserve"> </w:t>
      </w:r>
      <w:r w:rsidRPr="00256A70">
        <w:rPr>
          <w:rFonts w:cs="Calibri"/>
          <w:sz w:val="24"/>
          <w:szCs w:val="24"/>
          <w:lang w:val="en-US"/>
        </w:rPr>
        <w:t>Changes in solar radiation and their influence on temperature trend in Estonia (1955–2007). J Geophys Res 114 D00D01 doi:10.1029/2008JD010613</w:t>
      </w:r>
    </w:p>
    <w:p w:rsidR="00526E2B" w:rsidRPr="00526E2B" w:rsidRDefault="006B6DC8" w:rsidP="00526E2B">
      <w:pPr>
        <w:jc w:val="both"/>
        <w:rPr>
          <w:sz w:val="24"/>
          <w:szCs w:val="24"/>
          <w:lang w:val="en-GB"/>
        </w:rPr>
      </w:pPr>
      <w:r w:rsidRPr="00FF1C13">
        <w:rPr>
          <w:sz w:val="24"/>
          <w:szCs w:val="24"/>
          <w:lang w:val="en-GB"/>
        </w:rPr>
        <w:t xml:space="preserve">Scaife, A.A., Folland, C.K., Alexander, L.V., Moberg, A., Knight, J.R. (2008) </w:t>
      </w:r>
      <w:r w:rsidRPr="00FF1C13">
        <w:rPr>
          <w:rFonts w:ascii="TimesTen-Bold" w:hAnsi="TimesTen-Bold" w:cs="TimesTen-Bold"/>
          <w:bCs/>
          <w:color w:val="393838"/>
          <w:sz w:val="24"/>
          <w:szCs w:val="24"/>
          <w:lang w:val="en-GB" w:eastAsia="et-EE"/>
        </w:rPr>
        <w:t>European climate extremes and the North Atlantic Oscillation. J Climate 21:72-83.</w:t>
      </w:r>
    </w:p>
    <w:p w:rsidR="008D4ABE" w:rsidRPr="00DF18EC" w:rsidRDefault="008D4ABE" w:rsidP="00DF18EC">
      <w:pPr>
        <w:rPr>
          <w:rFonts w:cs="Calibri"/>
          <w:sz w:val="24"/>
          <w:szCs w:val="24"/>
          <w:lang w:val="en-US"/>
        </w:rPr>
      </w:pPr>
      <w:r>
        <w:rPr>
          <w:rFonts w:cs="Calibri"/>
          <w:sz w:val="24"/>
          <w:szCs w:val="24"/>
          <w:lang w:val="en-US"/>
        </w:rPr>
        <w:t>Schenk, F. and E. Zorita. 2011:</w:t>
      </w:r>
      <w:r w:rsidRPr="00DF18EC">
        <w:rPr>
          <w:rFonts w:cs="Calibri"/>
          <w:sz w:val="24"/>
          <w:szCs w:val="24"/>
          <w:lang w:val="en-US"/>
        </w:rPr>
        <w:t xml:space="preserve"> New dataset of high resolution atmospheric forcing fields since 1850. Baltex Newsletter 14: 10-13. http://www.baltex-research.eu/publications/Newsletter/Newsletter_14_web.pdf</w:t>
      </w:r>
    </w:p>
    <w:p w:rsidR="008D4ABE" w:rsidRPr="006179BC" w:rsidRDefault="008D4ABE" w:rsidP="00F56787">
      <w:pPr>
        <w:jc w:val="both"/>
        <w:rPr>
          <w:sz w:val="24"/>
          <w:szCs w:val="24"/>
          <w:lang w:val="en-GB"/>
        </w:rPr>
      </w:pPr>
      <w:r w:rsidRPr="006179BC">
        <w:rPr>
          <w:sz w:val="24"/>
          <w:szCs w:val="24"/>
          <w:lang w:val="en-GB"/>
        </w:rPr>
        <w:t>Schmidt, H. &amp; H. von Storch (1993): German Bight storms analyzed. Nature 365: 791.</w:t>
      </w:r>
    </w:p>
    <w:p w:rsidR="008D4ABE" w:rsidRPr="006179BC" w:rsidRDefault="008D4ABE" w:rsidP="00F56787">
      <w:pPr>
        <w:jc w:val="both"/>
        <w:rPr>
          <w:sz w:val="24"/>
          <w:szCs w:val="24"/>
          <w:lang w:val="en-GB"/>
        </w:rPr>
      </w:pPr>
      <w:r w:rsidRPr="006179BC">
        <w:rPr>
          <w:sz w:val="24"/>
          <w:szCs w:val="24"/>
          <w:lang w:val="en-GB"/>
        </w:rPr>
        <w:t>Schmith, T., Kaas, E. &amp; T.-S. Li (1998): Northeast Atlantic winter storminess 1875-1995 re-analysed. Clim. Dyn. 14: 529-536.</w:t>
      </w:r>
    </w:p>
    <w:p w:rsidR="008D4ABE" w:rsidRPr="006179BC" w:rsidRDefault="008D4ABE" w:rsidP="00256A70">
      <w:pPr>
        <w:rPr>
          <w:sz w:val="24"/>
          <w:szCs w:val="24"/>
          <w:lang w:val="en-US"/>
        </w:rPr>
      </w:pPr>
      <w:r w:rsidRPr="006179BC">
        <w:rPr>
          <w:sz w:val="24"/>
          <w:szCs w:val="24"/>
          <w:lang w:val="en-US"/>
        </w:rPr>
        <w:lastRenderedPageBreak/>
        <w:t>Sepp, M., 2009: Changes in frequency of Baltic Sea cyclones and their relationship with NAO and Climate in Estonia. Boreal Env. Res. 14, 143-151.</w:t>
      </w:r>
    </w:p>
    <w:p w:rsidR="008D4ABE" w:rsidRPr="006179BC" w:rsidRDefault="008D4ABE" w:rsidP="00256A70">
      <w:pPr>
        <w:rPr>
          <w:sz w:val="24"/>
          <w:szCs w:val="24"/>
          <w:lang w:val="en-US"/>
        </w:rPr>
      </w:pPr>
      <w:r w:rsidRPr="006179BC">
        <w:rPr>
          <w:sz w:val="24"/>
          <w:szCs w:val="24"/>
          <w:lang w:val="en-US"/>
        </w:rPr>
        <w:t>Slonosky, V.C., P.D. Jones and T.D. Davies, 2000: Variability of the surface atmospheric circulation over Europe, 1774-1995. Int. J. Climatol. 20, 1875-1897.</w:t>
      </w:r>
    </w:p>
    <w:p w:rsidR="008D4ABE" w:rsidRDefault="008D4ABE" w:rsidP="00256A70">
      <w:pPr>
        <w:jc w:val="both"/>
        <w:rPr>
          <w:sz w:val="24"/>
          <w:szCs w:val="24"/>
          <w:lang w:val="en-US"/>
        </w:rPr>
      </w:pPr>
      <w:r w:rsidRPr="006179BC">
        <w:rPr>
          <w:sz w:val="24"/>
          <w:szCs w:val="24"/>
          <w:lang w:val="en-US"/>
        </w:rPr>
        <w:t>Slonosky, V.C., P.D. Jones and T.D. Davies, 2001: Atmospheric circulation and surface temperature in Europe from the 18th century to 1995. Int. J. Climatol. 21, 63-75.</w:t>
      </w:r>
    </w:p>
    <w:p w:rsidR="008D4ABE" w:rsidRPr="006E377E" w:rsidRDefault="008D4ABE" w:rsidP="00256A70">
      <w:pPr>
        <w:jc w:val="both"/>
        <w:rPr>
          <w:sz w:val="24"/>
          <w:szCs w:val="24"/>
          <w:lang w:val="en-GB"/>
        </w:rPr>
      </w:pPr>
      <w:r w:rsidRPr="006179BC">
        <w:rPr>
          <w:sz w:val="24"/>
          <w:szCs w:val="24"/>
          <w:lang w:val="en-GB"/>
        </w:rPr>
        <w:t xml:space="preserve">Smits, A., A. M. G. Klein Tank, and G. P. Können, 2005: Trends in storminess over the </w:t>
      </w:r>
      <w:r w:rsidRPr="006E377E">
        <w:rPr>
          <w:sz w:val="24"/>
          <w:szCs w:val="24"/>
          <w:lang w:val="en-GB"/>
        </w:rPr>
        <w:t>Netherlands, 1962–2002. Int. J. Climatol., 25, 1331–1344.</w:t>
      </w:r>
    </w:p>
    <w:p w:rsidR="008D4ABE" w:rsidRDefault="008D4ABE" w:rsidP="00256A70">
      <w:pPr>
        <w:rPr>
          <w:sz w:val="24"/>
          <w:szCs w:val="24"/>
          <w:lang w:val="en-US"/>
        </w:rPr>
      </w:pPr>
      <w:r w:rsidRPr="006E377E">
        <w:rPr>
          <w:sz w:val="24"/>
          <w:szCs w:val="24"/>
          <w:lang w:val="en-US"/>
        </w:rPr>
        <w:t>Stendel, M., I.A. Mogensen, and J.H. Christensen, 2006: Influence of various forcings on global climate in</w:t>
      </w:r>
      <w:r w:rsidRPr="006179BC">
        <w:rPr>
          <w:sz w:val="24"/>
          <w:szCs w:val="24"/>
          <w:lang w:val="en-US"/>
        </w:rPr>
        <w:t xml:space="preserve"> historical times using a coupled atmosphere–ocean general circulation model. Clim. Dyn., 26, 1–15, 10.1007/s00382-004-0483-0.</w:t>
      </w:r>
    </w:p>
    <w:p w:rsidR="008D4ABE" w:rsidRPr="006179BC" w:rsidRDefault="008D4ABE" w:rsidP="00256A70">
      <w:pPr>
        <w:jc w:val="both"/>
        <w:rPr>
          <w:rFonts w:cs="TimesNewRoman"/>
          <w:sz w:val="24"/>
          <w:szCs w:val="24"/>
          <w:lang w:val="en-GB"/>
        </w:rPr>
      </w:pPr>
      <w:r w:rsidRPr="006179BC">
        <w:rPr>
          <w:rFonts w:cs="TimesNewRoman"/>
          <w:sz w:val="24"/>
          <w:szCs w:val="24"/>
          <w:lang w:val="en-GB"/>
        </w:rPr>
        <w:t>Stjern CW, Kristj</w:t>
      </w:r>
      <w:r w:rsidRPr="006179BC">
        <w:rPr>
          <w:sz w:val="24"/>
          <w:szCs w:val="24"/>
          <w:lang w:val="en-GB"/>
        </w:rPr>
        <w:t>á</w:t>
      </w:r>
      <w:r w:rsidRPr="006179BC">
        <w:rPr>
          <w:rFonts w:cs="TimesNewRoman"/>
          <w:sz w:val="24"/>
          <w:szCs w:val="24"/>
          <w:lang w:val="en-GB"/>
        </w:rPr>
        <w:t xml:space="preserve">nsson JE, Hansen AW (2009) Global dimming and global brightening – an </w:t>
      </w:r>
      <w:r w:rsidRPr="00256A70">
        <w:rPr>
          <w:sz w:val="24"/>
          <w:szCs w:val="24"/>
          <w:lang w:val="en-GB"/>
        </w:rPr>
        <w:t>analysis</w:t>
      </w:r>
      <w:r w:rsidRPr="006179BC">
        <w:rPr>
          <w:rFonts w:cs="TimesNewRoman"/>
          <w:sz w:val="24"/>
          <w:szCs w:val="24"/>
          <w:lang w:val="en-GB"/>
        </w:rPr>
        <w:t xml:space="preserve"> of surface radiation and cloud cover data in northern Europe. Int J Climatol 29:643–653</w:t>
      </w:r>
    </w:p>
    <w:p w:rsidR="008D4ABE" w:rsidRPr="006179BC" w:rsidRDefault="008D4ABE" w:rsidP="00256A70">
      <w:pPr>
        <w:rPr>
          <w:sz w:val="24"/>
          <w:szCs w:val="24"/>
          <w:lang w:val="en-US"/>
        </w:rPr>
      </w:pPr>
      <w:r>
        <w:rPr>
          <w:sz w:val="24"/>
          <w:szCs w:val="24"/>
          <w:lang w:val="en-US"/>
        </w:rPr>
        <w:t>Sutton, R.T. and D.L.R. Hodson, 2003: Influence of the ocean on North Atlantic climate variability 1871-1999. J. Climate 16, 3296 -3313.</w:t>
      </w:r>
    </w:p>
    <w:p w:rsidR="008D4ABE" w:rsidRPr="00743A69" w:rsidRDefault="008D4ABE" w:rsidP="00370D49">
      <w:pPr>
        <w:rPr>
          <w:sz w:val="24"/>
          <w:szCs w:val="24"/>
          <w:lang w:val="fi-FI"/>
        </w:rPr>
      </w:pPr>
      <w:r w:rsidRPr="006179BC">
        <w:rPr>
          <w:sz w:val="24"/>
          <w:szCs w:val="24"/>
          <w:lang w:val="en-US"/>
        </w:rPr>
        <w:t xml:space="preserve">Suursaar, Ü. and J. Sooäär, 2007: Decadal variations in mean and extreme sea level values along the Estonian coast of the Baltic Sea. </w:t>
      </w:r>
      <w:r w:rsidRPr="00743A69">
        <w:rPr>
          <w:sz w:val="24"/>
          <w:szCs w:val="24"/>
          <w:lang w:val="fi-FI"/>
        </w:rPr>
        <w:t>Tellus 59A, 249-260, 10.1111/j. 1600-0870.2006.00220.x</w:t>
      </w:r>
    </w:p>
    <w:p w:rsidR="008D4ABE" w:rsidRPr="008308BF" w:rsidRDefault="008D4ABE" w:rsidP="008308BF">
      <w:pPr>
        <w:rPr>
          <w:sz w:val="24"/>
          <w:szCs w:val="24"/>
          <w:lang w:val="en-GB"/>
        </w:rPr>
      </w:pPr>
      <w:r w:rsidRPr="008308BF">
        <w:rPr>
          <w:sz w:val="24"/>
          <w:szCs w:val="24"/>
          <w:lang w:val="fi-FI"/>
        </w:rPr>
        <w:t xml:space="preserve">Suvilampi, E. (2010): Voimakkaiden geostrofisten tuulten alueellisuus ja muutokset Suomessa vuosina 1884–2100. </w:t>
      </w:r>
      <w:r w:rsidRPr="008308BF">
        <w:rPr>
          <w:sz w:val="24"/>
          <w:szCs w:val="24"/>
          <w:lang w:val="en-GB"/>
        </w:rPr>
        <w:t>Pro-gradu tutkielma, Maantiede, Turun yliopisto, Turku.</w:t>
      </w:r>
    </w:p>
    <w:p w:rsidR="008D4ABE" w:rsidRPr="008D4ABE" w:rsidRDefault="00452F42" w:rsidP="008308BF">
      <w:pPr>
        <w:tabs>
          <w:tab w:val="left" w:pos="-720"/>
        </w:tabs>
        <w:suppressAutoHyphens/>
        <w:jc w:val="both"/>
        <w:rPr>
          <w:color w:val="000000"/>
          <w:spacing w:val="-3"/>
          <w:sz w:val="24"/>
          <w:szCs w:val="24"/>
          <w:lang w:val="en-US"/>
        </w:rPr>
      </w:pPr>
      <w:r w:rsidRPr="00452F42">
        <w:rPr>
          <w:color w:val="000000"/>
          <w:spacing w:val="-3"/>
          <w:sz w:val="24"/>
          <w:szCs w:val="24"/>
          <w:lang w:val="en-US"/>
        </w:rPr>
        <w:t>Tammets, T. 2007. Distribution of extreme wet and dry days in Estonia in last 50 years. Proc. Estonian Acad. Sci. Eng., 13, 252-259.</w:t>
      </w:r>
    </w:p>
    <w:p w:rsidR="008D4ABE" w:rsidRPr="008D4ABE" w:rsidRDefault="00452F42" w:rsidP="008308BF">
      <w:pPr>
        <w:tabs>
          <w:tab w:val="left" w:pos="-720"/>
        </w:tabs>
        <w:suppressAutoHyphens/>
        <w:jc w:val="both"/>
        <w:rPr>
          <w:color w:val="000000"/>
          <w:spacing w:val="-3"/>
          <w:sz w:val="24"/>
          <w:szCs w:val="24"/>
          <w:lang w:val="en-GB"/>
        </w:rPr>
      </w:pPr>
      <w:r w:rsidRPr="00452F42">
        <w:rPr>
          <w:color w:val="000000"/>
          <w:spacing w:val="-3"/>
          <w:sz w:val="24"/>
          <w:szCs w:val="24"/>
          <w:lang w:val="en-US"/>
        </w:rPr>
        <w:t xml:space="preserve">Tammets, T. 2010. Estimation of extreme wet and dry days through moving totals in precipitation time series and some possibilities for their consideration in agrometeorological studies. </w:t>
      </w:r>
      <w:r w:rsidRPr="00452F42">
        <w:rPr>
          <w:color w:val="000000"/>
          <w:spacing w:val="-3"/>
          <w:sz w:val="24"/>
          <w:szCs w:val="24"/>
          <w:lang w:val="en-GB"/>
        </w:rPr>
        <w:t>Agronomy Research, 8, 433-438.</w:t>
      </w:r>
    </w:p>
    <w:p w:rsidR="008D4ABE" w:rsidRPr="006179BC" w:rsidRDefault="008D4ABE" w:rsidP="008308BF">
      <w:pPr>
        <w:rPr>
          <w:rFonts w:cs="Calibri"/>
          <w:sz w:val="24"/>
          <w:szCs w:val="24"/>
          <w:lang w:val="en-US"/>
        </w:rPr>
      </w:pPr>
      <w:r w:rsidRPr="008308BF">
        <w:rPr>
          <w:rFonts w:cs="Calibri"/>
          <w:sz w:val="24"/>
          <w:szCs w:val="24"/>
          <w:lang w:val="en-US"/>
        </w:rPr>
        <w:t>Thompson, D.W. J. and J.M. Wallace, 1998: The Arctic Oscillation signature in the wintertime geopotential height</w:t>
      </w:r>
      <w:r w:rsidRPr="006179BC">
        <w:rPr>
          <w:rFonts w:cs="Calibri"/>
          <w:sz w:val="24"/>
          <w:szCs w:val="24"/>
          <w:lang w:val="en-US"/>
        </w:rPr>
        <w:t xml:space="preserve"> and temperature fields. Geophys. Res. Lett.,25, 1297–1300. </w:t>
      </w:r>
    </w:p>
    <w:p w:rsidR="008D4ABE" w:rsidRPr="006179BC" w:rsidRDefault="008D4ABE" w:rsidP="00952198">
      <w:pPr>
        <w:rPr>
          <w:rFonts w:cs="Calibri"/>
          <w:sz w:val="24"/>
          <w:szCs w:val="24"/>
          <w:lang w:val="en-US"/>
        </w:rPr>
      </w:pPr>
      <w:r w:rsidRPr="006179BC">
        <w:rPr>
          <w:rFonts w:cs="Calibri"/>
          <w:sz w:val="24"/>
          <w:szCs w:val="24"/>
          <w:lang w:val="en-US"/>
        </w:rPr>
        <w:t>Tibaldi, S. and F. Molteni, 1990: On the operational predictability of blocking Tellus 42A, 343–365.</w:t>
      </w:r>
    </w:p>
    <w:p w:rsidR="008D4ABE" w:rsidRPr="006179BC" w:rsidRDefault="008D4ABE" w:rsidP="00370D49">
      <w:pPr>
        <w:rPr>
          <w:rFonts w:cs="TimesNewRoman"/>
          <w:sz w:val="24"/>
          <w:szCs w:val="24"/>
          <w:lang w:val="en-US"/>
        </w:rPr>
      </w:pPr>
      <w:r w:rsidRPr="006179BC">
        <w:rPr>
          <w:rFonts w:cs="TimesNewRoman"/>
          <w:sz w:val="24"/>
          <w:szCs w:val="24"/>
          <w:lang w:val="en-GB"/>
        </w:rPr>
        <w:t>Tietäväinen H, Tuomenvirta H, Venäläinen A (2009) Annual and seasonal mean temperature in Finland during the l</w:t>
      </w:r>
      <w:r w:rsidRPr="006179BC">
        <w:rPr>
          <w:rFonts w:cs="TimesNewRoman"/>
          <w:sz w:val="24"/>
          <w:szCs w:val="24"/>
          <w:lang w:val="en-US"/>
        </w:rPr>
        <w:t>ast 160 years based on gridded temperature data. Int J Climatol 30:2247–</w:t>
      </w:r>
      <w:r w:rsidRPr="00370D49">
        <w:rPr>
          <w:rFonts w:cs="Calibri"/>
          <w:sz w:val="24"/>
          <w:szCs w:val="24"/>
          <w:lang w:val="en-US"/>
        </w:rPr>
        <w:t>2256</w:t>
      </w:r>
    </w:p>
    <w:p w:rsidR="008D4ABE" w:rsidRPr="006179BC" w:rsidRDefault="008D4ABE" w:rsidP="00370D49">
      <w:pPr>
        <w:rPr>
          <w:sz w:val="24"/>
          <w:szCs w:val="24"/>
          <w:lang w:val="en-US"/>
        </w:rPr>
      </w:pPr>
      <w:r w:rsidRPr="006179BC">
        <w:rPr>
          <w:sz w:val="24"/>
          <w:szCs w:val="24"/>
          <w:lang w:val="en-US"/>
        </w:rPr>
        <w:lastRenderedPageBreak/>
        <w:t>Tinz, B., 1996: On the relation between annual maximum extent of ice cover in the Baltic Sea and sea level pressure as well as air temperature field. Geophysica 32, 319-341.</w:t>
      </w:r>
    </w:p>
    <w:p w:rsidR="008D4ABE" w:rsidRPr="006179BC" w:rsidRDefault="008D4ABE" w:rsidP="00952198">
      <w:pPr>
        <w:rPr>
          <w:rFonts w:cs="Calibri"/>
          <w:sz w:val="24"/>
          <w:szCs w:val="24"/>
          <w:lang w:val="en-US"/>
        </w:rPr>
      </w:pPr>
      <w:r w:rsidRPr="006179BC">
        <w:rPr>
          <w:rFonts w:cs="Calibri"/>
          <w:sz w:val="24"/>
          <w:szCs w:val="24"/>
          <w:lang w:val="en-US"/>
        </w:rPr>
        <w:t>Tomingas, O., 2002: Relationship between atmospheric circulation indices and climate variability in Estonia. Boreal Env. Res. 7, 463-469.</w:t>
      </w:r>
    </w:p>
    <w:p w:rsidR="008D4ABE" w:rsidRPr="006179BC" w:rsidRDefault="008D4ABE" w:rsidP="004D752E">
      <w:pPr>
        <w:rPr>
          <w:rFonts w:cs="Calibri"/>
          <w:sz w:val="24"/>
          <w:szCs w:val="24"/>
          <w:lang w:val="en-US"/>
        </w:rPr>
      </w:pPr>
      <w:r w:rsidRPr="006179BC">
        <w:rPr>
          <w:rFonts w:cs="Calibri"/>
          <w:sz w:val="24"/>
          <w:szCs w:val="24"/>
          <w:lang w:val="en-US"/>
        </w:rPr>
        <w:t>Trenberth, K.E., P.D. Jones, P. Ambenje, R. Bojariu, D. Easterling, A. Klein Tank, D. Parker, F. Rahimzadeh, J.A. Renwick, M. Rusticucci, B. Soden and P. Zhai, 2007: Observations: Surface and Atmospheric Climate Change. In: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w:t>
      </w:r>
    </w:p>
    <w:p w:rsidR="008D4ABE" w:rsidRPr="006179BC" w:rsidRDefault="008D4ABE" w:rsidP="00370D49">
      <w:pPr>
        <w:rPr>
          <w:sz w:val="24"/>
          <w:szCs w:val="24"/>
          <w:lang w:val="en-GB"/>
        </w:rPr>
      </w:pPr>
      <w:r w:rsidRPr="00370D49">
        <w:rPr>
          <w:rFonts w:cs="Calibri"/>
          <w:sz w:val="24"/>
          <w:szCs w:val="24"/>
          <w:lang w:val="en-US"/>
        </w:rPr>
        <w:t xml:space="preserve">Trenberth, K.E. &amp; L. Smith (2005): The Mass of the Atmosphere: A Constraint on Global </w:t>
      </w:r>
      <w:r w:rsidRPr="006179BC">
        <w:rPr>
          <w:sz w:val="24"/>
          <w:szCs w:val="24"/>
          <w:lang w:val="en-GB"/>
        </w:rPr>
        <w:t>Analyses. Journal of Climate Vol. 18: 864-875.</w:t>
      </w:r>
    </w:p>
    <w:p w:rsidR="008D4ABE" w:rsidRPr="006179BC" w:rsidRDefault="008D4ABE" w:rsidP="00370D49">
      <w:pPr>
        <w:jc w:val="both"/>
        <w:rPr>
          <w:sz w:val="24"/>
          <w:szCs w:val="24"/>
          <w:lang w:val="en-GB"/>
        </w:rPr>
      </w:pPr>
      <w:r w:rsidRPr="006179BC">
        <w:rPr>
          <w:sz w:val="24"/>
          <w:szCs w:val="24"/>
          <w:lang w:val="en-GB"/>
        </w:rPr>
        <w:t>Trigo IF (2006) Climatology and interannual variability of stormtracks in the Euro-Atlantic sector: a comparison between ERA-40 and NCEP/NCAR reanalyses. Clim Dyn 26:127–143</w:t>
      </w:r>
    </w:p>
    <w:p w:rsidR="008D4ABE" w:rsidRPr="00370D49" w:rsidRDefault="008D4ABE" w:rsidP="00370D49">
      <w:pPr>
        <w:rPr>
          <w:rFonts w:cs="Calibri"/>
          <w:sz w:val="24"/>
          <w:szCs w:val="24"/>
          <w:lang w:val="en-US"/>
        </w:rPr>
      </w:pPr>
      <w:r w:rsidRPr="00370D49">
        <w:rPr>
          <w:rFonts w:cs="Calibri"/>
          <w:sz w:val="24"/>
          <w:szCs w:val="24"/>
          <w:lang w:val="en-US"/>
        </w:rPr>
        <w:t>Trnka M, Dobrovolný M, Svoboda M, Semerádová D, Hayes M, Žalud Z, Wilhite D (2009) Developing a regional drought climatology for the Czech Republic. Int J Climatol 29:863–883</w:t>
      </w:r>
    </w:p>
    <w:p w:rsidR="008D4ABE" w:rsidRPr="006179BC" w:rsidRDefault="008D4ABE" w:rsidP="004D752E">
      <w:pPr>
        <w:rPr>
          <w:rFonts w:cs="Calibri"/>
          <w:sz w:val="24"/>
          <w:szCs w:val="24"/>
          <w:lang w:val="en-US"/>
        </w:rPr>
      </w:pPr>
      <w:r w:rsidRPr="006179BC">
        <w:rPr>
          <w:rFonts w:cs="Calibri"/>
          <w:sz w:val="24"/>
          <w:szCs w:val="24"/>
          <w:lang w:val="en-US"/>
        </w:rPr>
        <w:t xml:space="preserve">Trouet, V., J. Esper, N.E. Graham, A. Baker, J.D. Scourse and D.C. Frank, 2009: Persistent positive North Atlantic Oscillation mode dominated the medieval climate anomaly. Science 324, 78-80, 10.1126/science.1166349. </w:t>
      </w:r>
    </w:p>
    <w:p w:rsidR="008D4ABE" w:rsidRPr="006179BC" w:rsidRDefault="008D4ABE" w:rsidP="00F56787">
      <w:pPr>
        <w:jc w:val="both"/>
        <w:rPr>
          <w:sz w:val="24"/>
          <w:szCs w:val="24"/>
          <w:lang w:val="en-GB"/>
        </w:rPr>
      </w:pPr>
      <w:r w:rsidRPr="006179BC">
        <w:rPr>
          <w:sz w:val="24"/>
          <w:szCs w:val="24"/>
          <w:lang w:val="en-GB"/>
        </w:rPr>
        <w:t>Ulbrich U, Pinto JG, Kupfer H, Leckebusch GC, Spangehl T, Reyers M (2008a) Northern Hemisphere storm tracks in an ensemble of IPCC climate change simulations. J Clim 21:1669–1679.</w:t>
      </w:r>
    </w:p>
    <w:p w:rsidR="008D4ABE" w:rsidRPr="006179BC" w:rsidRDefault="008D4ABE" w:rsidP="00F56787">
      <w:pPr>
        <w:jc w:val="both"/>
        <w:rPr>
          <w:sz w:val="24"/>
          <w:szCs w:val="24"/>
          <w:lang w:val="en-GB"/>
        </w:rPr>
      </w:pPr>
      <w:r w:rsidRPr="006179BC">
        <w:rPr>
          <w:sz w:val="24"/>
          <w:szCs w:val="24"/>
          <w:lang w:val="en-GB"/>
        </w:rPr>
        <w:t>Ulbrich U, Leckebusch GC, Pinto JG (2008b) Extra-tropical cyclones in the present and future climate: a review. Theor Appl Climatol (2009) 96:117–131. DOI 10.1007/s00704-008-0083-8</w:t>
      </w:r>
    </w:p>
    <w:p w:rsidR="008D4ABE" w:rsidRPr="006179BC" w:rsidRDefault="008D4ABE" w:rsidP="00BA2931">
      <w:pPr>
        <w:rPr>
          <w:rFonts w:cs="Calibri"/>
          <w:sz w:val="24"/>
          <w:szCs w:val="24"/>
          <w:lang w:val="en-US"/>
        </w:rPr>
      </w:pPr>
      <w:r w:rsidRPr="006179BC">
        <w:rPr>
          <w:rFonts w:cs="Calibri"/>
          <w:sz w:val="24"/>
          <w:szCs w:val="24"/>
          <w:lang w:val="en-US"/>
        </w:rPr>
        <w:t>Uppala, S.M., P.W. Kållberg, A.J. Simmons, U. Andrae, V. da Costa Bechtold, M. Fiorino, J.K.  Gibson,  J. Haseler, A. Hernandez, G.A. Kelly,  X. Li, K. Onogi,  S. Saarinen, N. Sokka, R.P. Allan, E. Andersson, K. Arpe, M.A. Balmaseda, A.C.M. Beljaars, L. van de Berg, J. Bidlot, N. Bormann, S. Caires,  F. Chevallier, A. Dethof, M. Dragosavac, M. Fisher, M. Fuentes, S. Hagemann, E. Hólm, B.J. Hoskins,  L. Isaksen,  P.A.E.M. Janssen, R.  Jenne, A.P. McNally,  J.-F. Mahfouf,  J.-J.Morcrette, N.A.  Rayner,  R.W. Saunders, P. Simon,  A. Sterl,  K.E. Trenberth,  A. Untch, D. Vasiljevic,  P. Viterbo and J. Woolen, 2006: The ERA-40 analysis. Quart. J. Roy. Meteor. Soc. 131, 2961-3012.</w:t>
      </w:r>
    </w:p>
    <w:p w:rsidR="008D4ABE" w:rsidRPr="006179BC" w:rsidRDefault="008D4ABE" w:rsidP="00370D49">
      <w:pPr>
        <w:rPr>
          <w:rFonts w:cs="TimesNewRoman"/>
          <w:sz w:val="24"/>
          <w:szCs w:val="24"/>
          <w:lang w:val="en-GB"/>
        </w:rPr>
      </w:pPr>
      <w:r w:rsidRPr="006179BC">
        <w:rPr>
          <w:rFonts w:cs="TimesNewRoman"/>
          <w:sz w:val="24"/>
          <w:szCs w:val="24"/>
          <w:lang w:val="en-US"/>
        </w:rPr>
        <w:lastRenderedPageBreak/>
        <w:t>Uscka-</w:t>
      </w:r>
      <w:r w:rsidRPr="00370D49">
        <w:rPr>
          <w:rFonts w:cs="Calibri"/>
          <w:sz w:val="24"/>
          <w:szCs w:val="24"/>
          <w:lang w:val="en-US"/>
        </w:rPr>
        <w:t>Kowalkowska</w:t>
      </w:r>
      <w:r w:rsidRPr="006179BC">
        <w:rPr>
          <w:rFonts w:cs="TimesNewRoman"/>
          <w:sz w:val="24"/>
          <w:szCs w:val="24"/>
          <w:lang w:val="en-US"/>
        </w:rPr>
        <w:t xml:space="preserve"> J, Przybylak R, V</w:t>
      </w:r>
      <w:r w:rsidRPr="006179BC">
        <w:rPr>
          <w:sz w:val="24"/>
          <w:szCs w:val="24"/>
          <w:lang w:val="en-US"/>
        </w:rPr>
        <w:t>í</w:t>
      </w:r>
      <w:r w:rsidRPr="006179BC">
        <w:rPr>
          <w:rFonts w:cs="TimesNewRoman"/>
          <w:sz w:val="24"/>
          <w:szCs w:val="24"/>
          <w:lang w:val="en-US"/>
        </w:rPr>
        <w:t>zi Z, Ara</w:t>
      </w:r>
      <w:r w:rsidRPr="006179BC">
        <w:rPr>
          <w:sz w:val="24"/>
          <w:szCs w:val="24"/>
          <w:lang w:val="en-US"/>
        </w:rPr>
        <w:t>ź</w:t>
      </w:r>
      <w:r w:rsidRPr="006179BC">
        <w:rPr>
          <w:rFonts w:cs="TimesNewRoman"/>
          <w:sz w:val="24"/>
          <w:szCs w:val="24"/>
          <w:lang w:val="en-US"/>
        </w:rPr>
        <w:t xml:space="preserve">ny A, Kejna M, Maszewski R (2007) Variability to global solar radiation in Central Europe during the period 1951-2005 (on the basis of data from NCEP/NCAR reanalysis project). </w:t>
      </w:r>
      <w:r w:rsidRPr="006179BC">
        <w:rPr>
          <w:rFonts w:cs="TimesNewRoman"/>
          <w:sz w:val="24"/>
          <w:szCs w:val="24"/>
          <w:lang w:val="en-GB"/>
        </w:rPr>
        <w:t>Geographia Polonica 80(2):59–68</w:t>
      </w:r>
    </w:p>
    <w:p w:rsidR="008D4ABE" w:rsidRPr="006179BC" w:rsidRDefault="008D4ABE" w:rsidP="00370D49">
      <w:pPr>
        <w:rPr>
          <w:sz w:val="24"/>
          <w:szCs w:val="24"/>
          <w:lang w:val="en-US"/>
        </w:rPr>
      </w:pPr>
      <w:r w:rsidRPr="006179BC">
        <w:rPr>
          <w:sz w:val="24"/>
          <w:szCs w:val="24"/>
          <w:lang w:val="en-US"/>
        </w:rPr>
        <w:t>Valdmann, A., A. Käärd, K. Kelp</w:t>
      </w:r>
      <w:r w:rsidRPr="006179BC">
        <w:rPr>
          <w:rFonts w:cs="Calibri"/>
          <w:sz w:val="24"/>
          <w:szCs w:val="24"/>
          <w:lang w:val="en-US"/>
        </w:rPr>
        <w:t>š</w:t>
      </w:r>
      <w:r w:rsidRPr="006179BC">
        <w:rPr>
          <w:sz w:val="24"/>
          <w:szCs w:val="24"/>
          <w:lang w:val="en-US"/>
        </w:rPr>
        <w:t>ait</w:t>
      </w:r>
      <w:r w:rsidRPr="006179BC">
        <w:rPr>
          <w:rFonts w:cs="Calibri"/>
          <w:sz w:val="24"/>
          <w:szCs w:val="24"/>
          <w:lang w:val="en-US"/>
        </w:rPr>
        <w:t>ė</w:t>
      </w:r>
      <w:r w:rsidRPr="006179BC">
        <w:rPr>
          <w:sz w:val="24"/>
          <w:szCs w:val="24"/>
          <w:lang w:val="en-US"/>
        </w:rPr>
        <w:t>, D. Kurennoy and T. Soomere, 2008: Marine coastal hazards for the eastern coasts of the Baltic Sea. Baltica 21, 3-12.</w:t>
      </w:r>
    </w:p>
    <w:p w:rsidR="008D4ABE" w:rsidRPr="006179BC" w:rsidRDefault="008D4ABE" w:rsidP="00370D49">
      <w:pPr>
        <w:rPr>
          <w:sz w:val="24"/>
          <w:szCs w:val="24"/>
          <w:lang w:val="en-US"/>
        </w:rPr>
      </w:pPr>
      <w:r w:rsidRPr="006179BC">
        <w:rPr>
          <w:bCs/>
          <w:sz w:val="24"/>
          <w:szCs w:val="24"/>
          <w:lang w:val="en-US"/>
        </w:rPr>
        <w:t xml:space="preserve">Valiukas D (2011) </w:t>
      </w:r>
      <w:r w:rsidRPr="006179BC">
        <w:rPr>
          <w:sz w:val="24"/>
          <w:szCs w:val="24"/>
          <w:lang w:val="en-GB"/>
        </w:rPr>
        <w:t>Sausringi laikotarpiai Vilniuje 1891–2010 m</w:t>
      </w:r>
      <w:r w:rsidRPr="006179BC">
        <w:rPr>
          <w:bCs/>
          <w:sz w:val="24"/>
          <w:szCs w:val="24"/>
          <w:lang w:val="en-US"/>
        </w:rPr>
        <w:t xml:space="preserve"> (Dry periods in 1891-2010 in Vilnius) Geography 47(1):9–18</w:t>
      </w:r>
      <w:r w:rsidRPr="006179BC">
        <w:rPr>
          <w:sz w:val="24"/>
          <w:szCs w:val="24"/>
          <w:lang w:val="en-US"/>
        </w:rPr>
        <w:t xml:space="preserve"> (in Lithuanian with English summary)</w:t>
      </w:r>
    </w:p>
    <w:p w:rsidR="008D4ABE" w:rsidRPr="006179BC" w:rsidRDefault="008D4ABE" w:rsidP="00370D49">
      <w:pPr>
        <w:rPr>
          <w:sz w:val="24"/>
          <w:szCs w:val="24"/>
          <w:lang w:val="en-US"/>
        </w:rPr>
      </w:pPr>
      <w:r w:rsidRPr="006179BC">
        <w:rPr>
          <w:bCs/>
          <w:sz w:val="24"/>
          <w:szCs w:val="24"/>
          <w:lang w:val="en-US"/>
        </w:rPr>
        <w:t xml:space="preserve">Valiuškevičius G, Zukaitė I (2010) </w:t>
      </w:r>
      <w:r w:rsidRPr="006179BC">
        <w:rPr>
          <w:sz w:val="24"/>
          <w:szCs w:val="24"/>
          <w:lang w:val="en-US"/>
        </w:rPr>
        <w:t>Krituli kiekio v</w:t>
      </w:r>
      <w:r w:rsidRPr="006179BC">
        <w:rPr>
          <w:bCs/>
          <w:sz w:val="24"/>
          <w:szCs w:val="24"/>
          <w:lang w:val="en-US"/>
        </w:rPr>
        <w:t>ė</w:t>
      </w:r>
      <w:r w:rsidRPr="006179BC">
        <w:rPr>
          <w:sz w:val="24"/>
          <w:szCs w:val="24"/>
          <w:lang w:val="en-US"/>
        </w:rPr>
        <w:t>—jo pataisa Lietuvoje: chronologin</w:t>
      </w:r>
      <w:r w:rsidRPr="006179BC">
        <w:rPr>
          <w:bCs/>
          <w:sz w:val="24"/>
          <w:szCs w:val="24"/>
          <w:lang w:val="en-US"/>
        </w:rPr>
        <w:t xml:space="preserve">ė </w:t>
      </w:r>
      <w:r w:rsidRPr="006179BC">
        <w:rPr>
          <w:sz w:val="24"/>
          <w:szCs w:val="24"/>
          <w:lang w:val="en-US"/>
        </w:rPr>
        <w:t xml:space="preserve">— kaita ir teritorinis pasiskirstymas </w:t>
      </w:r>
      <w:r w:rsidRPr="006179BC">
        <w:rPr>
          <w:bCs/>
          <w:sz w:val="24"/>
          <w:szCs w:val="24"/>
          <w:lang w:val="en-US"/>
        </w:rPr>
        <w:t>(The wind-induced error correction of precipitation data in Lithuania: chronological change and spatial distribution). Geografija 46(1-2):7–16</w:t>
      </w:r>
      <w:r w:rsidRPr="006179BC">
        <w:rPr>
          <w:sz w:val="24"/>
          <w:szCs w:val="24"/>
          <w:lang w:val="en-US"/>
        </w:rPr>
        <w:t xml:space="preserve"> (in Lithuanian with English summary)</w:t>
      </w:r>
    </w:p>
    <w:p w:rsidR="008D4ABE" w:rsidRPr="00C16DAD" w:rsidRDefault="008D4ABE" w:rsidP="00C16DAD">
      <w:pPr>
        <w:rPr>
          <w:bCs/>
          <w:sz w:val="24"/>
          <w:szCs w:val="24"/>
          <w:lang w:val="en-US"/>
        </w:rPr>
      </w:pPr>
      <w:r w:rsidRPr="00C16DAD">
        <w:rPr>
          <w:bCs/>
          <w:sz w:val="24"/>
          <w:szCs w:val="24"/>
          <w:lang w:val="en-US"/>
        </w:rPr>
        <w:t>Vial, J. and T</w:t>
      </w:r>
      <w:r>
        <w:rPr>
          <w:bCs/>
          <w:sz w:val="24"/>
          <w:szCs w:val="24"/>
          <w:lang w:val="en-US"/>
        </w:rPr>
        <w:t>.</w:t>
      </w:r>
      <w:r w:rsidRPr="00C16DAD">
        <w:rPr>
          <w:bCs/>
          <w:sz w:val="24"/>
          <w:szCs w:val="24"/>
          <w:lang w:val="en-US"/>
        </w:rPr>
        <w:t>J. Osborn</w:t>
      </w:r>
      <w:r>
        <w:rPr>
          <w:bCs/>
          <w:sz w:val="24"/>
          <w:szCs w:val="24"/>
          <w:lang w:val="en-US"/>
        </w:rPr>
        <w:t>, 2011:</w:t>
      </w:r>
      <w:r w:rsidRPr="00C16DAD">
        <w:rPr>
          <w:bCs/>
          <w:sz w:val="24"/>
          <w:szCs w:val="24"/>
          <w:lang w:val="en-US"/>
        </w:rPr>
        <w:t xml:space="preserve"> Assessment of atmosphere-ocean general circulation model</w:t>
      </w:r>
      <w:r>
        <w:rPr>
          <w:bCs/>
          <w:sz w:val="24"/>
          <w:szCs w:val="24"/>
          <w:lang w:val="en-US"/>
        </w:rPr>
        <w:t xml:space="preserve"> </w:t>
      </w:r>
      <w:r w:rsidRPr="00C16DAD">
        <w:rPr>
          <w:bCs/>
          <w:sz w:val="24"/>
          <w:szCs w:val="24"/>
          <w:lang w:val="en-US"/>
        </w:rPr>
        <w:t>simulations of winter northern hemisphere atmospheric blocking</w:t>
      </w:r>
      <w:r>
        <w:rPr>
          <w:bCs/>
          <w:sz w:val="24"/>
          <w:szCs w:val="24"/>
          <w:lang w:val="en-US"/>
        </w:rPr>
        <w:t xml:space="preserve">. </w:t>
      </w:r>
      <w:r w:rsidRPr="00C16DAD">
        <w:rPr>
          <w:bCs/>
          <w:sz w:val="24"/>
          <w:szCs w:val="24"/>
          <w:lang w:val="en-US"/>
        </w:rPr>
        <w:t>Clim Dyn</w:t>
      </w:r>
      <w:r>
        <w:rPr>
          <w:bCs/>
          <w:sz w:val="24"/>
          <w:szCs w:val="24"/>
          <w:lang w:val="en-US"/>
        </w:rPr>
        <w:t xml:space="preserve"> 35, </w:t>
      </w:r>
      <w:r w:rsidRPr="00C16DAD">
        <w:rPr>
          <w:bCs/>
          <w:sz w:val="24"/>
          <w:szCs w:val="24"/>
          <w:lang w:val="en-US"/>
        </w:rPr>
        <w:t>10.1007/s00382-011-1177-z</w:t>
      </w:r>
      <w:r>
        <w:rPr>
          <w:bCs/>
          <w:sz w:val="24"/>
          <w:szCs w:val="24"/>
          <w:lang w:val="en-US"/>
        </w:rPr>
        <w:t>.</w:t>
      </w:r>
    </w:p>
    <w:p w:rsidR="008D4ABE" w:rsidRPr="00370D49" w:rsidRDefault="008D4ABE" w:rsidP="00C16DAD">
      <w:pPr>
        <w:rPr>
          <w:sz w:val="24"/>
          <w:szCs w:val="24"/>
          <w:lang w:val="en-US"/>
        </w:rPr>
      </w:pPr>
      <w:r w:rsidRPr="006179BC">
        <w:rPr>
          <w:sz w:val="24"/>
          <w:szCs w:val="24"/>
          <w:lang w:val="en-US"/>
        </w:rPr>
        <w:t>Vilibi</w:t>
      </w:r>
      <w:r w:rsidRPr="006179BC">
        <w:rPr>
          <w:rFonts w:cs="Calibri"/>
          <w:sz w:val="24"/>
          <w:szCs w:val="24"/>
          <w:lang w:val="en-US"/>
        </w:rPr>
        <w:t>ć, I. and J. Šepić, 2010: Long-term variability and trends of sea level storminess and extremes in European Seas. Glob. Planet. Change 71, 1-12, 10.1016/j.gloplacha.2009.12.001.</w:t>
      </w:r>
    </w:p>
    <w:p w:rsidR="008D4ABE" w:rsidRPr="00370D49" w:rsidRDefault="008D4ABE" w:rsidP="00370D49">
      <w:pPr>
        <w:rPr>
          <w:sz w:val="24"/>
          <w:szCs w:val="24"/>
          <w:lang w:val="en-US"/>
        </w:rPr>
      </w:pPr>
      <w:r w:rsidRPr="00370D49">
        <w:rPr>
          <w:sz w:val="24"/>
          <w:szCs w:val="24"/>
          <w:lang w:val="en-US"/>
        </w:rPr>
        <w:t>von Storch, H., and R. Weisse, 2008: Regional storm climate and related marine hazards in the Northeast Atlantic. Climate Extremes and Society, H. F. Diaz and R. J. Murnane, Eds., Cambridge University Press, 54–73.</w:t>
      </w:r>
    </w:p>
    <w:p w:rsidR="008D4ABE" w:rsidRDefault="008D4ABE" w:rsidP="00F56787">
      <w:pPr>
        <w:jc w:val="both"/>
        <w:rPr>
          <w:sz w:val="24"/>
          <w:szCs w:val="24"/>
          <w:lang w:val="en-GB"/>
        </w:rPr>
      </w:pPr>
      <w:r>
        <w:rPr>
          <w:sz w:val="24"/>
          <w:szCs w:val="24"/>
          <w:lang w:val="en-GB"/>
        </w:rPr>
        <w:t>Wallace, J.M. and D.S. Gutzler, 1981: Teleconnnections in the geopotential height field during the Northern Hemisphere winter. Mon. Wea. Rev. 109, 784-812.</w:t>
      </w:r>
    </w:p>
    <w:p w:rsidR="008D4ABE" w:rsidRPr="006179BC" w:rsidRDefault="008D4ABE" w:rsidP="00370D49">
      <w:pPr>
        <w:jc w:val="both"/>
        <w:rPr>
          <w:sz w:val="24"/>
          <w:szCs w:val="24"/>
          <w:lang w:val="en-GB"/>
        </w:rPr>
      </w:pPr>
      <w:r w:rsidRPr="006179BC">
        <w:rPr>
          <w:sz w:val="24"/>
          <w:szCs w:val="24"/>
          <w:lang w:val="en-GB"/>
        </w:rPr>
        <w:t>Wang, X. L., Swail. V. R. &amp; F. W. Zwiers, 2006: Climatology and changes of extratropical storm tracks and cyclone activity: Comparison of ERA-40 with NCEP/NCAR reanalysis for 1958–2001. J. Climate, 19, 3145–3166.</w:t>
      </w:r>
    </w:p>
    <w:p w:rsidR="008D4ABE" w:rsidRPr="006179BC" w:rsidRDefault="008D4ABE" w:rsidP="00370D49">
      <w:pPr>
        <w:jc w:val="both"/>
        <w:rPr>
          <w:sz w:val="24"/>
          <w:szCs w:val="24"/>
          <w:lang w:val="en-GB"/>
        </w:rPr>
      </w:pPr>
      <w:r w:rsidRPr="006179BC">
        <w:rPr>
          <w:sz w:val="24"/>
          <w:szCs w:val="24"/>
          <w:lang w:val="en-GB"/>
        </w:rPr>
        <w:t>Wang, X. L., Zwiers, F. W., Swail, V.R. &amp; Y. Feng (2009a): Trends and variability of storminess in the Northeast Atlantic region, 1874–2007. Clim. Dyn. 33: 1179–1195</w:t>
      </w:r>
      <w:r>
        <w:rPr>
          <w:sz w:val="24"/>
          <w:szCs w:val="24"/>
          <w:lang w:val="en-GB"/>
        </w:rPr>
        <w:t xml:space="preserve">, </w:t>
      </w:r>
      <w:r w:rsidRPr="006179BC">
        <w:rPr>
          <w:sz w:val="24"/>
          <w:szCs w:val="24"/>
          <w:lang w:val="en-GB"/>
        </w:rPr>
        <w:t>DOI 10.1007/s00382-008-0504-5.</w:t>
      </w:r>
    </w:p>
    <w:p w:rsidR="008D4ABE" w:rsidRPr="006179BC" w:rsidRDefault="008D4ABE" w:rsidP="00370D49">
      <w:pPr>
        <w:jc w:val="both"/>
        <w:rPr>
          <w:sz w:val="24"/>
          <w:szCs w:val="24"/>
          <w:lang w:val="en-GB"/>
        </w:rPr>
      </w:pPr>
      <w:r w:rsidRPr="006179BC">
        <w:rPr>
          <w:sz w:val="24"/>
          <w:szCs w:val="24"/>
          <w:lang w:val="en-GB"/>
        </w:rPr>
        <w:t>Wang, X. L., Swail, V. R., Zwiers, F. W., Zhang, X. &amp; Y. Feng (2009b): Detection of external influence on trends of atmospheric storminess and northern oceans wave heights. Clim. Dyn. 32: 189-203. DOI 10.1007/s00382-008-0442-2</w:t>
      </w:r>
    </w:p>
    <w:p w:rsidR="008D4ABE" w:rsidRPr="006179BC" w:rsidRDefault="008D4ABE" w:rsidP="00370D49">
      <w:pPr>
        <w:rPr>
          <w:rFonts w:cs="Calibri"/>
          <w:sz w:val="24"/>
          <w:szCs w:val="24"/>
          <w:lang w:val="en-US"/>
        </w:rPr>
      </w:pPr>
      <w:r w:rsidRPr="006179BC">
        <w:rPr>
          <w:rFonts w:cs="Calibri"/>
          <w:sz w:val="24"/>
          <w:szCs w:val="24"/>
          <w:lang w:val="en-US"/>
        </w:rPr>
        <w:t>Wang, X.L., H. Wan, F.W. Zwiers, V.R. Swail, G.P. Compo, R.J. Allan, R.S. Vose, S. Jourdain and X. Yin, 2011: Trends and low-frequency variability of storminess over western Europe, 1878-2007. Clim. Dyn. (in press), 10.1007/ss00382/-011-1107-0.</w:t>
      </w:r>
    </w:p>
    <w:p w:rsidR="008D4ABE" w:rsidRPr="006179BC" w:rsidRDefault="008D4ABE" w:rsidP="00370D49">
      <w:pPr>
        <w:jc w:val="both"/>
        <w:rPr>
          <w:sz w:val="24"/>
          <w:szCs w:val="24"/>
          <w:lang w:val="en-GB"/>
        </w:rPr>
      </w:pPr>
      <w:r w:rsidRPr="006179BC">
        <w:rPr>
          <w:sz w:val="24"/>
          <w:szCs w:val="24"/>
          <w:lang w:val="en-GB"/>
        </w:rPr>
        <w:lastRenderedPageBreak/>
        <w:t>Wanner, H., Brönnimann, S., Casty, C., Gyalistras, D., Luterbacher, J., Schmutz, C., Stephenson, D.B. and Xoplaki, E., 2001. „North Atlantic Oscillation – Concepts and studies“. Surveys in Geophysics 22: 321–382, 2001.</w:t>
      </w:r>
    </w:p>
    <w:p w:rsidR="008D4ABE" w:rsidRPr="006179BC" w:rsidRDefault="008D4ABE" w:rsidP="00F56787">
      <w:pPr>
        <w:jc w:val="both"/>
        <w:rPr>
          <w:sz w:val="24"/>
          <w:szCs w:val="24"/>
          <w:lang w:val="en-GB"/>
        </w:rPr>
      </w:pPr>
      <w:r w:rsidRPr="006179BC">
        <w:rPr>
          <w:sz w:val="24"/>
          <w:szCs w:val="24"/>
          <w:lang w:val="en-GB"/>
        </w:rPr>
        <w:t>WASA, 1998: Changing waves and storms in the Northeast Atlantic? - Bull. Amer. Met. Soc. 79, 741-760.</w:t>
      </w:r>
    </w:p>
    <w:p w:rsidR="008D4ABE" w:rsidRPr="006E377E" w:rsidRDefault="008D4ABE" w:rsidP="00F56787">
      <w:pPr>
        <w:jc w:val="both"/>
        <w:rPr>
          <w:sz w:val="24"/>
          <w:szCs w:val="24"/>
          <w:lang w:val="en-GB"/>
        </w:rPr>
      </w:pPr>
      <w:r w:rsidRPr="006179BC">
        <w:rPr>
          <w:sz w:val="24"/>
          <w:szCs w:val="24"/>
          <w:lang w:val="en-GB"/>
        </w:rPr>
        <w:t xml:space="preserve">Weisse, R., H. von Storch and F. Feser, 2005: Northeast Atlantic and North Sea storminess as simulated by a regional climate model 1958-2001 and comparison with observations. J. </w:t>
      </w:r>
      <w:r w:rsidRPr="006E377E">
        <w:rPr>
          <w:sz w:val="24"/>
          <w:szCs w:val="24"/>
          <w:lang w:val="en-GB"/>
        </w:rPr>
        <w:t>Climate 18, 465-479.</w:t>
      </w:r>
    </w:p>
    <w:p w:rsidR="008D4ABE" w:rsidRPr="00F45285" w:rsidRDefault="008D4ABE" w:rsidP="00F56787">
      <w:pPr>
        <w:jc w:val="both"/>
        <w:rPr>
          <w:sz w:val="24"/>
          <w:szCs w:val="24"/>
        </w:rPr>
      </w:pPr>
      <w:r w:rsidRPr="006E377E">
        <w:rPr>
          <w:sz w:val="24"/>
          <w:szCs w:val="24"/>
          <w:lang w:val="en-GB"/>
        </w:rPr>
        <w:t xml:space="preserve">Weisse, R. &amp; von Storch, H. (2009): Marine Climate and Climate Change. </w:t>
      </w:r>
      <w:r w:rsidR="00432429" w:rsidRPr="00432429">
        <w:rPr>
          <w:sz w:val="24"/>
          <w:szCs w:val="24"/>
        </w:rPr>
        <w:t>Storms, Wind Waves and Storm Surges. pp. 219. Springer Praxis.</w:t>
      </w:r>
    </w:p>
    <w:p w:rsidR="00957414" w:rsidRPr="006E377E" w:rsidRDefault="00957414" w:rsidP="00F56787">
      <w:pPr>
        <w:jc w:val="both"/>
        <w:rPr>
          <w:sz w:val="24"/>
          <w:szCs w:val="24"/>
          <w:lang w:val="en-GB"/>
        </w:rPr>
      </w:pPr>
      <w:r w:rsidRPr="00866719">
        <w:rPr>
          <w:sz w:val="24"/>
          <w:szCs w:val="24"/>
          <w:lang w:val="nb-NO"/>
        </w:rPr>
        <w:t>Wem, L. &amp; L. Bärring (2009): Sveriges vindklimat 1901-2008</w:t>
      </w:r>
      <w:r>
        <w:rPr>
          <w:sz w:val="24"/>
          <w:szCs w:val="24"/>
          <w:lang w:val="nb-NO"/>
        </w:rPr>
        <w:t xml:space="preserve"> - </w:t>
      </w:r>
      <w:r w:rsidRPr="00866719">
        <w:rPr>
          <w:sz w:val="24"/>
          <w:szCs w:val="24"/>
          <w:lang w:val="nb-NO"/>
        </w:rPr>
        <w:t>Analys av förändring i geostrofisk vind</w:t>
      </w:r>
      <w:r>
        <w:rPr>
          <w:sz w:val="24"/>
          <w:szCs w:val="24"/>
          <w:lang w:val="nb-NO"/>
        </w:rPr>
        <w:t xml:space="preserve">. </w:t>
      </w:r>
      <w:r w:rsidRPr="00866719">
        <w:rPr>
          <w:sz w:val="24"/>
          <w:szCs w:val="24"/>
          <w:lang w:val="en-GB"/>
        </w:rPr>
        <w:t xml:space="preserve">SMHI report </w:t>
      </w:r>
      <w:r>
        <w:rPr>
          <w:sz w:val="24"/>
          <w:szCs w:val="24"/>
          <w:lang w:val="en-GB"/>
        </w:rPr>
        <w:t>Meteorologi</w:t>
      </w:r>
      <w:r w:rsidRPr="00866719">
        <w:rPr>
          <w:sz w:val="24"/>
          <w:szCs w:val="24"/>
          <w:lang w:val="en-GB"/>
        </w:rPr>
        <w:t xml:space="preserve"> Nr.</w:t>
      </w:r>
      <w:r>
        <w:rPr>
          <w:sz w:val="24"/>
          <w:szCs w:val="24"/>
          <w:lang w:val="en-GB"/>
        </w:rPr>
        <w:t xml:space="preserve"> 138</w:t>
      </w:r>
      <w:r w:rsidRPr="00866719">
        <w:rPr>
          <w:sz w:val="24"/>
          <w:szCs w:val="24"/>
          <w:lang w:val="en-GB"/>
        </w:rPr>
        <w:t>: pp. 64.</w:t>
      </w:r>
    </w:p>
    <w:p w:rsidR="008D4ABE" w:rsidRPr="006179BC" w:rsidRDefault="008D4ABE" w:rsidP="007C470A">
      <w:pPr>
        <w:rPr>
          <w:rFonts w:cs="Calibri"/>
          <w:sz w:val="24"/>
          <w:szCs w:val="24"/>
          <w:lang w:val="en-US"/>
        </w:rPr>
      </w:pPr>
      <w:r w:rsidRPr="006E377E">
        <w:rPr>
          <w:rFonts w:cs="Calibri"/>
          <w:sz w:val="24"/>
          <w:szCs w:val="24"/>
          <w:lang w:val="en-US"/>
        </w:rPr>
        <w:t>Werner, P.C., F.-W. Gerstengarbe, K. Fraedrich and H. Oesterle, 2000: Recent climate change in the North</w:t>
      </w:r>
      <w:r w:rsidRPr="006179BC">
        <w:rPr>
          <w:rFonts w:cs="Calibri"/>
          <w:sz w:val="24"/>
          <w:szCs w:val="24"/>
          <w:lang w:val="en-US"/>
        </w:rPr>
        <w:t xml:space="preserve"> Atlantic/European sector. Int. J. Climatol. 20, 463-471.</w:t>
      </w:r>
    </w:p>
    <w:p w:rsidR="008D4ABE" w:rsidRPr="001C4F65" w:rsidRDefault="008D4ABE" w:rsidP="00370D49">
      <w:pPr>
        <w:rPr>
          <w:rFonts w:cs="Calibri"/>
          <w:sz w:val="24"/>
          <w:szCs w:val="24"/>
          <w:lang w:val="en-US"/>
        </w:rPr>
      </w:pPr>
      <w:r w:rsidRPr="006179BC">
        <w:rPr>
          <w:sz w:val="24"/>
          <w:szCs w:val="24"/>
          <w:lang w:val="et-EE"/>
        </w:rPr>
        <w:t xml:space="preserve">Wibig </w:t>
      </w:r>
      <w:r w:rsidRPr="001C4F65">
        <w:rPr>
          <w:rFonts w:cs="Calibri"/>
          <w:sz w:val="24"/>
          <w:szCs w:val="24"/>
          <w:lang w:val="en-US"/>
        </w:rPr>
        <w:t xml:space="preserve">J (2007) </w:t>
      </w:r>
      <w:r w:rsidR="00272BF0" w:rsidRPr="00FF1C13">
        <w:rPr>
          <w:sz w:val="24"/>
          <w:szCs w:val="24"/>
          <w:lang w:val="en-GB"/>
        </w:rPr>
        <w:t xml:space="preserve">Fale ciepła </w:t>
      </w:r>
      <w:r w:rsidRPr="001C4F65">
        <w:rPr>
          <w:rFonts w:cs="Calibri"/>
          <w:sz w:val="24"/>
          <w:szCs w:val="24"/>
          <w:lang w:val="en-US"/>
        </w:rPr>
        <w:t>i chłodu w Środkowej Polsce na przykładzie Łódźi (Waves of warmth and coldness in Central Poland on the example of Łódź). Acta Universitatis Lodziensis, Folia Geographica Physica 8:27–61</w:t>
      </w:r>
    </w:p>
    <w:p w:rsidR="008D4ABE" w:rsidRPr="00743A69" w:rsidRDefault="008D4ABE" w:rsidP="00370D49">
      <w:pPr>
        <w:rPr>
          <w:rFonts w:cs="Calibri"/>
          <w:sz w:val="24"/>
          <w:szCs w:val="24"/>
          <w:lang w:val="fr-FR"/>
        </w:rPr>
      </w:pPr>
      <w:r w:rsidRPr="001C4F65">
        <w:rPr>
          <w:rFonts w:cs="Calibri"/>
          <w:sz w:val="24"/>
          <w:szCs w:val="24"/>
          <w:lang w:val="en-US"/>
        </w:rPr>
        <w:t xml:space="preserve">Wibig J (2008a) Variability of weather extremes in Poland in the period 1951-2006. </w:t>
      </w:r>
      <w:r w:rsidRPr="00743A69">
        <w:rPr>
          <w:rFonts w:cs="Calibri"/>
          <w:sz w:val="24"/>
          <w:szCs w:val="24"/>
          <w:lang w:val="fr-FR"/>
        </w:rPr>
        <w:t>In: Sigro Rodriguez J, Brunet India M, Aguilar Anfrons E (eds) Cambio climatico regional y sus impactos. Publicaciones de la Asociacion Espanola de Climatologia, A6:469–479</w:t>
      </w:r>
    </w:p>
    <w:p w:rsidR="008D4ABE" w:rsidRPr="001C4F65" w:rsidRDefault="008D4ABE" w:rsidP="00370D49">
      <w:pPr>
        <w:rPr>
          <w:rFonts w:cs="Calibri"/>
          <w:sz w:val="24"/>
          <w:szCs w:val="24"/>
          <w:lang w:val="en-US"/>
        </w:rPr>
      </w:pPr>
      <w:r w:rsidRPr="001C4F65">
        <w:rPr>
          <w:rFonts w:cs="Calibri"/>
          <w:sz w:val="24"/>
          <w:szCs w:val="24"/>
          <w:lang w:val="en-US"/>
        </w:rPr>
        <w:t>Wibig J (2008b) Cloudiness variations in Łódź in the second half of the 20th century. Int J Climatol 28:479–491</w:t>
      </w:r>
    </w:p>
    <w:p w:rsidR="008D4ABE" w:rsidRPr="001C4F65" w:rsidRDefault="008D4ABE" w:rsidP="00370D49">
      <w:pPr>
        <w:rPr>
          <w:rFonts w:cs="Calibri"/>
          <w:sz w:val="24"/>
          <w:szCs w:val="24"/>
          <w:lang w:val="en-US"/>
        </w:rPr>
      </w:pPr>
      <w:r w:rsidRPr="001C4F65">
        <w:rPr>
          <w:rFonts w:cs="Calibri"/>
          <w:sz w:val="24"/>
          <w:szCs w:val="24"/>
          <w:lang w:val="en-US"/>
        </w:rPr>
        <w:t>Wibig J (2009) Variability of daily precipitation totals in Poland (1951-2000). Geographia Polonica 82:21-32</w:t>
      </w:r>
    </w:p>
    <w:p w:rsidR="008D4ABE" w:rsidRDefault="008D4ABE" w:rsidP="00370D49">
      <w:pPr>
        <w:rPr>
          <w:rFonts w:cs="Calibri"/>
          <w:sz w:val="24"/>
          <w:szCs w:val="24"/>
          <w:lang w:val="en-US"/>
        </w:rPr>
      </w:pPr>
      <w:r w:rsidRPr="001C4F65">
        <w:rPr>
          <w:rFonts w:cs="Calibri"/>
          <w:sz w:val="24"/>
          <w:szCs w:val="24"/>
          <w:lang w:val="en-US"/>
        </w:rPr>
        <w:t>Wibig J, Podstawczyńska A, Rzepa M, Piotrowski P (2009) Coldwaves in Poland – frequency, trends and relationships with atmospheric circulation. Geographia Polonica 82:47-59</w:t>
      </w:r>
    </w:p>
    <w:p w:rsidR="008D4ABE" w:rsidRPr="006179BC" w:rsidRDefault="008D4ABE" w:rsidP="00910DEA">
      <w:pPr>
        <w:rPr>
          <w:rFonts w:cs="Calibri"/>
          <w:sz w:val="24"/>
          <w:szCs w:val="24"/>
          <w:lang w:val="en-US"/>
        </w:rPr>
      </w:pPr>
      <w:r w:rsidRPr="006179BC">
        <w:rPr>
          <w:rFonts w:cs="Calibri"/>
          <w:sz w:val="24"/>
          <w:szCs w:val="24"/>
          <w:lang w:val="en-US"/>
        </w:rPr>
        <w:t>Wiśniewski, B. and T. Wolski, 2011: Physical aspects of extreme storm surges and falls on the Polish coast. Oceanologia 53, 373–390.</w:t>
      </w:r>
    </w:p>
    <w:p w:rsidR="008D4ABE" w:rsidRPr="001C4F65" w:rsidRDefault="008D4ABE" w:rsidP="001C4F65">
      <w:pPr>
        <w:rPr>
          <w:rFonts w:cs="Calibri"/>
          <w:sz w:val="24"/>
          <w:szCs w:val="24"/>
          <w:lang w:val="en-US"/>
        </w:rPr>
      </w:pPr>
      <w:r w:rsidRPr="001C4F65">
        <w:rPr>
          <w:rFonts w:cs="Calibri"/>
          <w:sz w:val="24"/>
          <w:szCs w:val="24"/>
          <w:lang w:val="en-US"/>
        </w:rPr>
        <w:t>Woolings, T., B.J. Hoskins, M.L</w:t>
      </w:r>
      <w:r>
        <w:rPr>
          <w:rFonts w:cs="Calibri"/>
          <w:sz w:val="24"/>
          <w:szCs w:val="24"/>
          <w:lang w:val="en-US"/>
        </w:rPr>
        <w:t>. Blackburn and P. Berrisford, 2008: A new Rossby wave-breaking interpretation of the North Atlantic Oscillation. J. Atmos. Sci. 65, 609-625.</w:t>
      </w:r>
    </w:p>
    <w:p w:rsidR="008D4ABE" w:rsidRDefault="008D4ABE" w:rsidP="001C4F65">
      <w:pPr>
        <w:rPr>
          <w:rFonts w:cs="Calibri"/>
          <w:sz w:val="24"/>
          <w:szCs w:val="24"/>
          <w:lang w:val="en-US"/>
        </w:rPr>
      </w:pPr>
      <w:r>
        <w:rPr>
          <w:rFonts w:cs="Calibri"/>
          <w:sz w:val="24"/>
          <w:szCs w:val="24"/>
          <w:lang w:val="en-US"/>
        </w:rPr>
        <w:t>Yang, S., J.H. Christensen, M. Stendel and A.W. Hansen, 2011: Arctic sea ice reduction and the extreme cold winters in Europe revisited. Poster TH102A, Session C39 at WCRP Conference, Denver, CO, USA, October 24-28, 2011.</w:t>
      </w:r>
    </w:p>
    <w:p w:rsidR="008D4ABE" w:rsidRDefault="008D4ABE" w:rsidP="001C4F65">
      <w:pPr>
        <w:rPr>
          <w:rFonts w:cs="TimesNewRoman"/>
          <w:sz w:val="24"/>
          <w:szCs w:val="24"/>
          <w:lang w:val="en-US"/>
        </w:rPr>
      </w:pPr>
      <w:r w:rsidRPr="001C4F65">
        <w:rPr>
          <w:rFonts w:cs="Calibri"/>
          <w:sz w:val="24"/>
          <w:szCs w:val="24"/>
          <w:lang w:val="en-US"/>
        </w:rPr>
        <w:lastRenderedPageBreak/>
        <w:t>Ylhäisi JS, Tietäväinen H, Peltonen-Sainio P, Venäläinen A, Eklund J, Räisänen J, Jylhä K (2010) Growing season precipitation in Finland under recent and projected climate. Nat Hazards</w:t>
      </w:r>
      <w:r w:rsidRPr="006179BC">
        <w:rPr>
          <w:rFonts w:cs="TimesNewRoman"/>
          <w:sz w:val="24"/>
          <w:szCs w:val="24"/>
          <w:lang w:val="en-US"/>
        </w:rPr>
        <w:t xml:space="preserve"> Earth Syst Sci 10:1563–1574</w:t>
      </w:r>
    </w:p>
    <w:p w:rsidR="006B6DC8" w:rsidRPr="00FF1C13" w:rsidRDefault="006B6DC8" w:rsidP="006B6DC8">
      <w:pPr>
        <w:jc w:val="both"/>
        <w:rPr>
          <w:sz w:val="24"/>
          <w:szCs w:val="24"/>
          <w:lang w:val="en-GB"/>
        </w:rPr>
      </w:pPr>
      <w:r w:rsidRPr="00FF1C13">
        <w:rPr>
          <w:sz w:val="24"/>
          <w:szCs w:val="24"/>
          <w:lang w:val="en-GB"/>
        </w:rPr>
        <w:t>Zolina O, Simmer C, Kapala A, Bachner S, Gulev S, Maechel H (2008) Seasonally dependent changes of precipitation extremes over Germany since 1950 from a very dense observational network. J Geophys Res 113: D06110, DOI:10.1029/2007JD008393.</w:t>
      </w:r>
    </w:p>
    <w:p w:rsidR="006B6DC8" w:rsidRPr="00FF1C13" w:rsidRDefault="006B6DC8" w:rsidP="006B6DC8">
      <w:pPr>
        <w:jc w:val="both"/>
        <w:rPr>
          <w:sz w:val="24"/>
          <w:szCs w:val="24"/>
          <w:lang w:val="en-GB"/>
        </w:rPr>
      </w:pPr>
      <w:r w:rsidRPr="00FF1C13">
        <w:rPr>
          <w:sz w:val="24"/>
          <w:szCs w:val="24"/>
          <w:lang w:val="en-GB"/>
        </w:rPr>
        <w:t xml:space="preserve">Zolina O, Simmer C, Belyaev K, Kapala A, Gulev S (2009) </w:t>
      </w:r>
      <w:r w:rsidRPr="00FF1C13">
        <w:rPr>
          <w:rFonts w:cs="AdvPSTIM10-B"/>
          <w:sz w:val="24"/>
          <w:szCs w:val="24"/>
          <w:lang w:val="en-GB" w:eastAsia="et-EE"/>
        </w:rPr>
        <w:t xml:space="preserve">Improving estimates of heavy and extreme precipitation using daily records from European rain gauges. J Hydrometeorol, 10: </w:t>
      </w:r>
      <w:r w:rsidRPr="00FF1C13">
        <w:rPr>
          <w:rFonts w:cs="AdvTT182ff89e"/>
          <w:sz w:val="24"/>
          <w:szCs w:val="24"/>
          <w:lang w:val="en-GB" w:eastAsia="et-EE"/>
        </w:rPr>
        <w:t>701-716.</w:t>
      </w:r>
      <w:r w:rsidRPr="00FF1C13">
        <w:rPr>
          <w:sz w:val="24"/>
          <w:szCs w:val="24"/>
          <w:lang w:val="en-GB"/>
        </w:rPr>
        <w:t xml:space="preserve"> </w:t>
      </w:r>
    </w:p>
    <w:p w:rsidR="006B6DC8" w:rsidRPr="00FF1C13" w:rsidRDefault="006B6DC8" w:rsidP="006B6DC8">
      <w:pPr>
        <w:jc w:val="both"/>
        <w:rPr>
          <w:sz w:val="24"/>
          <w:szCs w:val="24"/>
          <w:lang w:val="en-GB"/>
        </w:rPr>
      </w:pPr>
      <w:r w:rsidRPr="00FF1C13">
        <w:rPr>
          <w:sz w:val="24"/>
          <w:szCs w:val="24"/>
          <w:lang w:val="en-GB"/>
        </w:rPr>
        <w:t xml:space="preserve">Zolina O, Simmer C, Gulev S, Kollet S (2010) </w:t>
      </w:r>
      <w:r w:rsidRPr="00FF1C13">
        <w:rPr>
          <w:rFonts w:cs="AdvTTf331adb4.B"/>
          <w:sz w:val="24"/>
          <w:szCs w:val="24"/>
          <w:lang w:val="en-GB" w:eastAsia="et-EE"/>
        </w:rPr>
        <w:t xml:space="preserve">Changing structure of European precipitation: longer wet periods leading to more abundant rainfalls. </w:t>
      </w:r>
      <w:r w:rsidRPr="00FF1C13">
        <w:rPr>
          <w:rFonts w:cs="AdvTT182ff89e"/>
          <w:sz w:val="24"/>
          <w:szCs w:val="24"/>
          <w:lang w:val="en-GB" w:eastAsia="et-EE"/>
        </w:rPr>
        <w:t>Geophys Res Lett 37: L06704, doi:10.1029/2010GL042468.</w:t>
      </w:r>
      <w:r w:rsidRPr="00FF1C13">
        <w:rPr>
          <w:sz w:val="24"/>
          <w:szCs w:val="24"/>
          <w:lang w:val="en-GB"/>
        </w:rPr>
        <w:t xml:space="preserve"> network. </w:t>
      </w:r>
    </w:p>
    <w:p w:rsidR="006B6DC8" w:rsidRPr="00FF1C13" w:rsidRDefault="006B6DC8" w:rsidP="006B6DC8">
      <w:pPr>
        <w:autoSpaceDE w:val="0"/>
        <w:autoSpaceDN w:val="0"/>
        <w:adjustRightInd w:val="0"/>
        <w:spacing w:after="0" w:line="240" w:lineRule="auto"/>
        <w:rPr>
          <w:rFonts w:ascii="NewtonA-Italic" w:hAnsi="NewtonA-Italic" w:cs="NewtonA-Italic"/>
          <w:sz w:val="20"/>
          <w:szCs w:val="20"/>
          <w:lang w:val="en-GB" w:eastAsia="et-EE"/>
        </w:rPr>
      </w:pPr>
      <w:r w:rsidRPr="00FF1C13">
        <w:rPr>
          <w:rFonts w:cs="AdvTT182ff89e"/>
          <w:sz w:val="24"/>
          <w:szCs w:val="24"/>
          <w:lang w:val="en-GB" w:eastAsia="et-EE"/>
        </w:rPr>
        <w:t xml:space="preserve">Zolina OG (2011) </w:t>
      </w:r>
      <w:r w:rsidRPr="00FF1C13">
        <w:rPr>
          <w:rFonts w:cs="NewtonA-Bold"/>
          <w:bCs/>
          <w:sz w:val="24"/>
          <w:szCs w:val="24"/>
          <w:lang w:val="en-GB" w:eastAsia="et-EE"/>
        </w:rPr>
        <w:t xml:space="preserve">Changes in the duration of synoptic rainy periods in Europe from 1950 to 2008 and their relation to extreme precipitation. </w:t>
      </w:r>
      <w:r w:rsidRPr="00FF1C13">
        <w:rPr>
          <w:rFonts w:cs="NewtonA-Italic"/>
          <w:iCs/>
          <w:sz w:val="24"/>
          <w:szCs w:val="24"/>
          <w:lang w:val="en-GB" w:eastAsia="et-EE"/>
        </w:rPr>
        <w:t>Doklady Earth Sciences, 436: 690-695.</w:t>
      </w:r>
    </w:p>
    <w:p w:rsidR="006B6DC8" w:rsidRPr="006179BC" w:rsidRDefault="006B6DC8" w:rsidP="001C4F65">
      <w:pPr>
        <w:rPr>
          <w:rFonts w:cs="TimesNewRoman"/>
          <w:sz w:val="24"/>
          <w:szCs w:val="24"/>
          <w:lang w:val="en-US"/>
        </w:rPr>
      </w:pPr>
    </w:p>
    <w:p w:rsidR="008D4ABE" w:rsidRPr="006179BC" w:rsidRDefault="008D4ABE" w:rsidP="00910DEA">
      <w:pPr>
        <w:rPr>
          <w:rFonts w:cs="Calibri"/>
          <w:sz w:val="24"/>
          <w:szCs w:val="24"/>
          <w:lang w:val="en-US"/>
        </w:rPr>
      </w:pPr>
    </w:p>
    <w:sectPr w:rsidR="008D4ABE" w:rsidRPr="006179BC" w:rsidSect="005C3DF4">
      <w:footerReference w:type="default" r:id="rId7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574" w:rsidRDefault="00947574" w:rsidP="00620011">
      <w:pPr>
        <w:spacing w:after="0" w:line="240" w:lineRule="auto"/>
      </w:pPr>
      <w:r>
        <w:separator/>
      </w:r>
    </w:p>
  </w:endnote>
  <w:endnote w:type="continuationSeparator" w:id="0">
    <w:p w:rsidR="00947574" w:rsidRDefault="00947574" w:rsidP="006200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AdvPSTIM10-R">
    <w:altName w:val="Times New Roman"/>
    <w:panose1 w:val="00000000000000000000"/>
    <w:charset w:val="00"/>
    <w:family w:val="roman"/>
    <w:notTrueType/>
    <w:pitch w:val="default"/>
    <w:sig w:usb0="00000003" w:usb1="00000000" w:usb2="00000000" w:usb3="00000000" w:csb0="00000001" w:csb1="00000000"/>
  </w:font>
  <w:font w:name="AdvPS586B">
    <w:panose1 w:val="00000000000000000000"/>
    <w:charset w:val="BA"/>
    <w:family w:val="auto"/>
    <w:notTrueType/>
    <w:pitch w:val="default"/>
    <w:sig w:usb0="00000005" w:usb1="00000000" w:usb2="00000000" w:usb3="00000000" w:csb0="00000080" w:csb1="00000000"/>
  </w:font>
  <w:font w:name="AdvTT182ff89e">
    <w:altName w:val="Times New Roman"/>
    <w:panose1 w:val="00000000000000000000"/>
    <w:charset w:val="00"/>
    <w:family w:val="roman"/>
    <w:notTrueType/>
    <w:pitch w:val="default"/>
    <w:sig w:usb0="00000003" w:usb1="00000000" w:usb2="00000000" w:usb3="00000000" w:csb0="00000001" w:csb1="00000000"/>
  </w:font>
  <w:font w:name="TimesTen-Bold">
    <w:altName w:val="Times New Roman"/>
    <w:panose1 w:val="00000000000000000000"/>
    <w:charset w:val="00"/>
    <w:family w:val="roman"/>
    <w:notTrueType/>
    <w:pitch w:val="default"/>
    <w:sig w:usb0="00000003" w:usb1="00000000" w:usb2="00000000" w:usb3="00000000" w:csb0="00000001" w:csb1="00000000"/>
  </w:font>
  <w:font w:name="AdvPSTIM10-B">
    <w:altName w:val="Times New Roman"/>
    <w:panose1 w:val="00000000000000000000"/>
    <w:charset w:val="00"/>
    <w:family w:val="roman"/>
    <w:notTrueType/>
    <w:pitch w:val="default"/>
    <w:sig w:usb0="00000003" w:usb1="00000000" w:usb2="00000000" w:usb3="00000000" w:csb0="00000001" w:csb1="00000000"/>
  </w:font>
  <w:font w:name="AdvTTf331adb4.B">
    <w:altName w:val="Times New Roman"/>
    <w:panose1 w:val="00000000000000000000"/>
    <w:charset w:val="00"/>
    <w:family w:val="roman"/>
    <w:notTrueType/>
    <w:pitch w:val="default"/>
    <w:sig w:usb0="00000003" w:usb1="00000000" w:usb2="00000000" w:usb3="00000000" w:csb0="00000001" w:csb1="00000000"/>
  </w:font>
  <w:font w:name="NewtonA-Italic">
    <w:altName w:val="Times New Roman"/>
    <w:panose1 w:val="00000000000000000000"/>
    <w:charset w:val="BA"/>
    <w:family w:val="auto"/>
    <w:notTrueType/>
    <w:pitch w:val="default"/>
    <w:sig w:usb0="00000005" w:usb1="00000000" w:usb2="00000000" w:usb3="00000000" w:csb0="00000080" w:csb1="00000000"/>
  </w:font>
  <w:font w:name="NewtonA-Bold">
    <w:panose1 w:val="00000000000000000000"/>
    <w:charset w:val="BA"/>
    <w:family w:val="auto"/>
    <w:notTrueType/>
    <w:pitch w:val="default"/>
    <w:sig w:usb0="00000005" w:usb1="00000000" w:usb2="00000000" w:usb3="00000000" w:csb0="0000008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E34" w:rsidRDefault="00432429">
    <w:pPr>
      <w:pStyle w:val="Sidfot"/>
      <w:jc w:val="center"/>
    </w:pPr>
    <w:fldSimple w:instr=" PAGE   \* MERGEFORMAT ">
      <w:r w:rsidR="001C054B">
        <w:rPr>
          <w:noProof/>
        </w:rPr>
        <w:t>1</w:t>
      </w:r>
    </w:fldSimple>
  </w:p>
  <w:p w:rsidR="00EE2E34" w:rsidRDefault="00EE2E34">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574" w:rsidRDefault="00947574" w:rsidP="00620011">
      <w:pPr>
        <w:spacing w:after="0" w:line="240" w:lineRule="auto"/>
      </w:pPr>
      <w:r>
        <w:separator/>
      </w:r>
    </w:p>
  </w:footnote>
  <w:footnote w:type="continuationSeparator" w:id="0">
    <w:p w:rsidR="00947574" w:rsidRDefault="00947574" w:rsidP="006200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6201"/>
    <w:multiLevelType w:val="multilevel"/>
    <w:tmpl w:val="28D833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EF50BC9"/>
    <w:multiLevelType w:val="multilevel"/>
    <w:tmpl w:val="A36295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12E645DE"/>
    <w:multiLevelType w:val="multilevel"/>
    <w:tmpl w:val="3FCE3E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1CC733EA"/>
    <w:multiLevelType w:val="multilevel"/>
    <w:tmpl w:val="97A080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1E4D37CD"/>
    <w:multiLevelType w:val="multilevel"/>
    <w:tmpl w:val="FECA2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0B02DC7"/>
    <w:multiLevelType w:val="multilevel"/>
    <w:tmpl w:val="C584F28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8B609A5"/>
    <w:multiLevelType w:val="multilevel"/>
    <w:tmpl w:val="5590CC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2BEA6EA4"/>
    <w:multiLevelType w:val="multilevel"/>
    <w:tmpl w:val="C28AC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D0C5EE4"/>
    <w:multiLevelType w:val="multilevel"/>
    <w:tmpl w:val="58EE0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D89788C"/>
    <w:multiLevelType w:val="multilevel"/>
    <w:tmpl w:val="DE52A4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439332FB"/>
    <w:multiLevelType w:val="multilevel"/>
    <w:tmpl w:val="1ECCBF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4426297C"/>
    <w:multiLevelType w:val="multilevel"/>
    <w:tmpl w:val="8A009BA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47E31C6D"/>
    <w:multiLevelType w:val="multilevel"/>
    <w:tmpl w:val="6366AF9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4DB72DC4"/>
    <w:multiLevelType w:val="multilevel"/>
    <w:tmpl w:val="FF424A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6B916927"/>
    <w:multiLevelType w:val="hybridMultilevel"/>
    <w:tmpl w:val="B8E49072"/>
    <w:lvl w:ilvl="0" w:tplc="D7AED07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15">
    <w:nsid w:val="72531FD3"/>
    <w:multiLevelType w:val="hybridMultilevel"/>
    <w:tmpl w:val="63ECD8F2"/>
    <w:lvl w:ilvl="0" w:tplc="D7AED07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16">
    <w:nsid w:val="7C397607"/>
    <w:multiLevelType w:val="multilevel"/>
    <w:tmpl w:val="544424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6"/>
  </w:num>
  <w:num w:numId="2">
    <w:abstractNumId w:val="6"/>
  </w:num>
  <w:num w:numId="3">
    <w:abstractNumId w:val="12"/>
  </w:num>
  <w:num w:numId="4">
    <w:abstractNumId w:val="10"/>
  </w:num>
  <w:num w:numId="5">
    <w:abstractNumId w:val="9"/>
  </w:num>
  <w:num w:numId="6">
    <w:abstractNumId w:val="2"/>
  </w:num>
  <w:num w:numId="7">
    <w:abstractNumId w:val="3"/>
  </w:num>
  <w:num w:numId="8">
    <w:abstractNumId w:val="1"/>
  </w:num>
  <w:num w:numId="9">
    <w:abstractNumId w:val="5"/>
  </w:num>
  <w:num w:numId="10">
    <w:abstractNumId w:val="13"/>
  </w:num>
  <w:num w:numId="11">
    <w:abstractNumId w:val="11"/>
  </w:num>
  <w:num w:numId="12">
    <w:abstractNumId w:val="0"/>
  </w:num>
  <w:num w:numId="13">
    <w:abstractNumId w:val="8"/>
  </w:num>
  <w:num w:numId="14">
    <w:abstractNumId w:val="14"/>
  </w:num>
  <w:num w:numId="15">
    <w:abstractNumId w:val="4"/>
  </w:num>
  <w:num w:numId="16">
    <w:abstractNumId w:val="7"/>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trackRevisions/>
  <w:defaultTabStop w:val="1304"/>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07596E"/>
    <w:rsid w:val="0000573E"/>
    <w:rsid w:val="0000707B"/>
    <w:rsid w:val="00026221"/>
    <w:rsid w:val="000278D3"/>
    <w:rsid w:val="000335B4"/>
    <w:rsid w:val="000345D4"/>
    <w:rsid w:val="00047C3D"/>
    <w:rsid w:val="00053F66"/>
    <w:rsid w:val="0005662A"/>
    <w:rsid w:val="0006000A"/>
    <w:rsid w:val="00061B76"/>
    <w:rsid w:val="0007596E"/>
    <w:rsid w:val="000874B8"/>
    <w:rsid w:val="00091C76"/>
    <w:rsid w:val="00093FD0"/>
    <w:rsid w:val="000A4785"/>
    <w:rsid w:val="000A6556"/>
    <w:rsid w:val="000B24F7"/>
    <w:rsid w:val="000B78CD"/>
    <w:rsid w:val="000C632D"/>
    <w:rsid w:val="000D236A"/>
    <w:rsid w:val="000D61A9"/>
    <w:rsid w:val="000E15D8"/>
    <w:rsid w:val="000E7B92"/>
    <w:rsid w:val="000F1D16"/>
    <w:rsid w:val="000F6C16"/>
    <w:rsid w:val="00100FC9"/>
    <w:rsid w:val="00111E6E"/>
    <w:rsid w:val="00131BFD"/>
    <w:rsid w:val="0015648B"/>
    <w:rsid w:val="00167127"/>
    <w:rsid w:val="00173C60"/>
    <w:rsid w:val="00180BEB"/>
    <w:rsid w:val="00183195"/>
    <w:rsid w:val="001A01FF"/>
    <w:rsid w:val="001A5DA4"/>
    <w:rsid w:val="001A69BC"/>
    <w:rsid w:val="001A7B7C"/>
    <w:rsid w:val="001B4776"/>
    <w:rsid w:val="001B7E11"/>
    <w:rsid w:val="001C054B"/>
    <w:rsid w:val="001C202E"/>
    <w:rsid w:val="001C4F65"/>
    <w:rsid w:val="001D3131"/>
    <w:rsid w:val="001E3766"/>
    <w:rsid w:val="001E4192"/>
    <w:rsid w:val="001E489F"/>
    <w:rsid w:val="001E4A97"/>
    <w:rsid w:val="001F5CC9"/>
    <w:rsid w:val="001F72B0"/>
    <w:rsid w:val="002102DC"/>
    <w:rsid w:val="00213E83"/>
    <w:rsid w:val="00222BF6"/>
    <w:rsid w:val="00222D40"/>
    <w:rsid w:val="00225F71"/>
    <w:rsid w:val="00231F38"/>
    <w:rsid w:val="00232E9E"/>
    <w:rsid w:val="00241A88"/>
    <w:rsid w:val="00244AF5"/>
    <w:rsid w:val="00244C5D"/>
    <w:rsid w:val="00254470"/>
    <w:rsid w:val="00256A70"/>
    <w:rsid w:val="002572FB"/>
    <w:rsid w:val="00266B37"/>
    <w:rsid w:val="00271716"/>
    <w:rsid w:val="00272BF0"/>
    <w:rsid w:val="0028193C"/>
    <w:rsid w:val="002836A5"/>
    <w:rsid w:val="0028475F"/>
    <w:rsid w:val="00285377"/>
    <w:rsid w:val="00290C54"/>
    <w:rsid w:val="002A0EB9"/>
    <w:rsid w:val="002A217D"/>
    <w:rsid w:val="002A60F5"/>
    <w:rsid w:val="002B0A38"/>
    <w:rsid w:val="002C5236"/>
    <w:rsid w:val="002C5E9F"/>
    <w:rsid w:val="002C79AE"/>
    <w:rsid w:val="002D364D"/>
    <w:rsid w:val="002E4979"/>
    <w:rsid w:val="002F0659"/>
    <w:rsid w:val="002F2015"/>
    <w:rsid w:val="002F536F"/>
    <w:rsid w:val="002F5E55"/>
    <w:rsid w:val="00304D2A"/>
    <w:rsid w:val="00306986"/>
    <w:rsid w:val="00310C54"/>
    <w:rsid w:val="00311FD0"/>
    <w:rsid w:val="0031369F"/>
    <w:rsid w:val="003138FE"/>
    <w:rsid w:val="0031441B"/>
    <w:rsid w:val="0031562E"/>
    <w:rsid w:val="003222DE"/>
    <w:rsid w:val="003231DA"/>
    <w:rsid w:val="00330D87"/>
    <w:rsid w:val="0033286F"/>
    <w:rsid w:val="00336581"/>
    <w:rsid w:val="0033740C"/>
    <w:rsid w:val="0035579A"/>
    <w:rsid w:val="0036067B"/>
    <w:rsid w:val="00362917"/>
    <w:rsid w:val="00366925"/>
    <w:rsid w:val="00367B14"/>
    <w:rsid w:val="00370D49"/>
    <w:rsid w:val="00373A34"/>
    <w:rsid w:val="0038234D"/>
    <w:rsid w:val="003830FF"/>
    <w:rsid w:val="00383D18"/>
    <w:rsid w:val="003914AA"/>
    <w:rsid w:val="003919E9"/>
    <w:rsid w:val="003A109B"/>
    <w:rsid w:val="003A343A"/>
    <w:rsid w:val="003A7A6C"/>
    <w:rsid w:val="003B0F46"/>
    <w:rsid w:val="003B760C"/>
    <w:rsid w:val="003C1223"/>
    <w:rsid w:val="003C2D39"/>
    <w:rsid w:val="003D0EDB"/>
    <w:rsid w:val="003D6285"/>
    <w:rsid w:val="003E03E3"/>
    <w:rsid w:val="003E6901"/>
    <w:rsid w:val="003F0989"/>
    <w:rsid w:val="003F43A4"/>
    <w:rsid w:val="003F55DA"/>
    <w:rsid w:val="0040068A"/>
    <w:rsid w:val="004051A1"/>
    <w:rsid w:val="00405279"/>
    <w:rsid w:val="00407D88"/>
    <w:rsid w:val="0041736D"/>
    <w:rsid w:val="004249EE"/>
    <w:rsid w:val="004263EB"/>
    <w:rsid w:val="00427E90"/>
    <w:rsid w:val="00432429"/>
    <w:rsid w:val="00433C70"/>
    <w:rsid w:val="004408A3"/>
    <w:rsid w:val="004431B4"/>
    <w:rsid w:val="00443CFB"/>
    <w:rsid w:val="00450A59"/>
    <w:rsid w:val="00452F42"/>
    <w:rsid w:val="0046093C"/>
    <w:rsid w:val="00471E08"/>
    <w:rsid w:val="00477BD3"/>
    <w:rsid w:val="00481AB1"/>
    <w:rsid w:val="00483D1F"/>
    <w:rsid w:val="00484B6A"/>
    <w:rsid w:val="00487BE4"/>
    <w:rsid w:val="00494C7A"/>
    <w:rsid w:val="004A1E57"/>
    <w:rsid w:val="004A6F56"/>
    <w:rsid w:val="004C60BA"/>
    <w:rsid w:val="004D05FC"/>
    <w:rsid w:val="004D656D"/>
    <w:rsid w:val="004D752E"/>
    <w:rsid w:val="004E20F9"/>
    <w:rsid w:val="004E2447"/>
    <w:rsid w:val="004E6A46"/>
    <w:rsid w:val="004F0FA3"/>
    <w:rsid w:val="004F2397"/>
    <w:rsid w:val="005006E2"/>
    <w:rsid w:val="0050237E"/>
    <w:rsid w:val="00503AE5"/>
    <w:rsid w:val="005075AB"/>
    <w:rsid w:val="00510DE8"/>
    <w:rsid w:val="00514D41"/>
    <w:rsid w:val="0051677F"/>
    <w:rsid w:val="005179F4"/>
    <w:rsid w:val="00526E2B"/>
    <w:rsid w:val="00533660"/>
    <w:rsid w:val="00540E7D"/>
    <w:rsid w:val="005416DE"/>
    <w:rsid w:val="00541FAE"/>
    <w:rsid w:val="0054683E"/>
    <w:rsid w:val="0055213A"/>
    <w:rsid w:val="0055322F"/>
    <w:rsid w:val="00553779"/>
    <w:rsid w:val="0055389B"/>
    <w:rsid w:val="00572643"/>
    <w:rsid w:val="005731E7"/>
    <w:rsid w:val="00575F08"/>
    <w:rsid w:val="0058354C"/>
    <w:rsid w:val="0058680F"/>
    <w:rsid w:val="0059344F"/>
    <w:rsid w:val="005959E6"/>
    <w:rsid w:val="0059740A"/>
    <w:rsid w:val="005A0C66"/>
    <w:rsid w:val="005B66AA"/>
    <w:rsid w:val="005C1C00"/>
    <w:rsid w:val="005C3DF4"/>
    <w:rsid w:val="005C4543"/>
    <w:rsid w:val="005C7C2B"/>
    <w:rsid w:val="005D2143"/>
    <w:rsid w:val="005D3B85"/>
    <w:rsid w:val="005D5F58"/>
    <w:rsid w:val="005D6749"/>
    <w:rsid w:val="005E1B4F"/>
    <w:rsid w:val="005E20D0"/>
    <w:rsid w:val="005E301A"/>
    <w:rsid w:val="005E6B6A"/>
    <w:rsid w:val="005E7A82"/>
    <w:rsid w:val="005F6825"/>
    <w:rsid w:val="00602EEF"/>
    <w:rsid w:val="00605DCB"/>
    <w:rsid w:val="006073C2"/>
    <w:rsid w:val="00607E09"/>
    <w:rsid w:val="006179BC"/>
    <w:rsid w:val="00620011"/>
    <w:rsid w:val="006220EB"/>
    <w:rsid w:val="006230CD"/>
    <w:rsid w:val="0062562D"/>
    <w:rsid w:val="0064352A"/>
    <w:rsid w:val="00647D12"/>
    <w:rsid w:val="00650381"/>
    <w:rsid w:val="00671456"/>
    <w:rsid w:val="00671758"/>
    <w:rsid w:val="006745FE"/>
    <w:rsid w:val="00686069"/>
    <w:rsid w:val="0068709A"/>
    <w:rsid w:val="00690627"/>
    <w:rsid w:val="00691E98"/>
    <w:rsid w:val="0069481D"/>
    <w:rsid w:val="006A39F7"/>
    <w:rsid w:val="006A5F04"/>
    <w:rsid w:val="006A6BE4"/>
    <w:rsid w:val="006A7408"/>
    <w:rsid w:val="006B6DC8"/>
    <w:rsid w:val="006C0D58"/>
    <w:rsid w:val="006C492F"/>
    <w:rsid w:val="006D3FFC"/>
    <w:rsid w:val="006E11B6"/>
    <w:rsid w:val="006E1AD2"/>
    <w:rsid w:val="006E238F"/>
    <w:rsid w:val="006E377E"/>
    <w:rsid w:val="006F1964"/>
    <w:rsid w:val="006F1E78"/>
    <w:rsid w:val="006F6100"/>
    <w:rsid w:val="00700623"/>
    <w:rsid w:val="00714A64"/>
    <w:rsid w:val="00715ECD"/>
    <w:rsid w:val="007239F0"/>
    <w:rsid w:val="0072405E"/>
    <w:rsid w:val="00730466"/>
    <w:rsid w:val="00743A69"/>
    <w:rsid w:val="00770466"/>
    <w:rsid w:val="00771FCD"/>
    <w:rsid w:val="007739FC"/>
    <w:rsid w:val="007818F3"/>
    <w:rsid w:val="00785B48"/>
    <w:rsid w:val="00787B4D"/>
    <w:rsid w:val="00791A38"/>
    <w:rsid w:val="007B31CD"/>
    <w:rsid w:val="007C2DEB"/>
    <w:rsid w:val="007C3EEC"/>
    <w:rsid w:val="007C470A"/>
    <w:rsid w:val="007C5E51"/>
    <w:rsid w:val="007D165D"/>
    <w:rsid w:val="007F3E63"/>
    <w:rsid w:val="00807B13"/>
    <w:rsid w:val="008171F9"/>
    <w:rsid w:val="00817947"/>
    <w:rsid w:val="00821040"/>
    <w:rsid w:val="00822A58"/>
    <w:rsid w:val="008308BF"/>
    <w:rsid w:val="00831F45"/>
    <w:rsid w:val="00836853"/>
    <w:rsid w:val="008428F9"/>
    <w:rsid w:val="00845500"/>
    <w:rsid w:val="008511BD"/>
    <w:rsid w:val="008563EC"/>
    <w:rsid w:val="00856E07"/>
    <w:rsid w:val="008574BB"/>
    <w:rsid w:val="00862B48"/>
    <w:rsid w:val="00862B6A"/>
    <w:rsid w:val="008649C5"/>
    <w:rsid w:val="0086711F"/>
    <w:rsid w:val="00883213"/>
    <w:rsid w:val="00887D72"/>
    <w:rsid w:val="00893A06"/>
    <w:rsid w:val="008960C6"/>
    <w:rsid w:val="008A359F"/>
    <w:rsid w:val="008A39CA"/>
    <w:rsid w:val="008A3AFF"/>
    <w:rsid w:val="008B0910"/>
    <w:rsid w:val="008B4257"/>
    <w:rsid w:val="008B55F0"/>
    <w:rsid w:val="008C455F"/>
    <w:rsid w:val="008D33A7"/>
    <w:rsid w:val="008D3A07"/>
    <w:rsid w:val="008D4ABE"/>
    <w:rsid w:val="008D516B"/>
    <w:rsid w:val="008D6020"/>
    <w:rsid w:val="008E3345"/>
    <w:rsid w:val="008F0378"/>
    <w:rsid w:val="008F4AEC"/>
    <w:rsid w:val="008F7AC4"/>
    <w:rsid w:val="00910701"/>
    <w:rsid w:val="00910CC8"/>
    <w:rsid w:val="00910DEA"/>
    <w:rsid w:val="009355E4"/>
    <w:rsid w:val="0094235D"/>
    <w:rsid w:val="00945249"/>
    <w:rsid w:val="0094727D"/>
    <w:rsid w:val="00947574"/>
    <w:rsid w:val="00952198"/>
    <w:rsid w:val="00957414"/>
    <w:rsid w:val="009626F6"/>
    <w:rsid w:val="009660D3"/>
    <w:rsid w:val="009665A8"/>
    <w:rsid w:val="00970316"/>
    <w:rsid w:val="00971C9E"/>
    <w:rsid w:val="00975832"/>
    <w:rsid w:val="009913A6"/>
    <w:rsid w:val="009A28F3"/>
    <w:rsid w:val="009C6538"/>
    <w:rsid w:val="009D1480"/>
    <w:rsid w:val="009D31A5"/>
    <w:rsid w:val="009D7BDB"/>
    <w:rsid w:val="009E1719"/>
    <w:rsid w:val="009E6470"/>
    <w:rsid w:val="009F44C0"/>
    <w:rsid w:val="009F6543"/>
    <w:rsid w:val="00A13F07"/>
    <w:rsid w:val="00A215DE"/>
    <w:rsid w:val="00A30A88"/>
    <w:rsid w:val="00A30B1F"/>
    <w:rsid w:val="00A332E9"/>
    <w:rsid w:val="00A34711"/>
    <w:rsid w:val="00A401E1"/>
    <w:rsid w:val="00A46DF1"/>
    <w:rsid w:val="00A4758F"/>
    <w:rsid w:val="00A52E73"/>
    <w:rsid w:val="00A7355A"/>
    <w:rsid w:val="00A7791F"/>
    <w:rsid w:val="00A81B46"/>
    <w:rsid w:val="00A82695"/>
    <w:rsid w:val="00A82915"/>
    <w:rsid w:val="00A967A2"/>
    <w:rsid w:val="00AA1596"/>
    <w:rsid w:val="00AA65F1"/>
    <w:rsid w:val="00AA66DD"/>
    <w:rsid w:val="00AA6AD5"/>
    <w:rsid w:val="00AB1619"/>
    <w:rsid w:val="00AB5312"/>
    <w:rsid w:val="00AB59FF"/>
    <w:rsid w:val="00AB6812"/>
    <w:rsid w:val="00AB7365"/>
    <w:rsid w:val="00AD3826"/>
    <w:rsid w:val="00AD5CE6"/>
    <w:rsid w:val="00AD6289"/>
    <w:rsid w:val="00AD6743"/>
    <w:rsid w:val="00AF2D33"/>
    <w:rsid w:val="00AF3369"/>
    <w:rsid w:val="00AF40A1"/>
    <w:rsid w:val="00AF48FB"/>
    <w:rsid w:val="00AF5573"/>
    <w:rsid w:val="00B1096C"/>
    <w:rsid w:val="00B112EB"/>
    <w:rsid w:val="00B11F9E"/>
    <w:rsid w:val="00B215D3"/>
    <w:rsid w:val="00B324E1"/>
    <w:rsid w:val="00B40A34"/>
    <w:rsid w:val="00B41082"/>
    <w:rsid w:val="00B45C86"/>
    <w:rsid w:val="00B565E8"/>
    <w:rsid w:val="00B578C1"/>
    <w:rsid w:val="00B57FA0"/>
    <w:rsid w:val="00B6144D"/>
    <w:rsid w:val="00B6690D"/>
    <w:rsid w:val="00B73A9D"/>
    <w:rsid w:val="00B75C9A"/>
    <w:rsid w:val="00B76EDD"/>
    <w:rsid w:val="00B7779C"/>
    <w:rsid w:val="00B77D5D"/>
    <w:rsid w:val="00B90BE1"/>
    <w:rsid w:val="00B90FE6"/>
    <w:rsid w:val="00B9253B"/>
    <w:rsid w:val="00B96FF3"/>
    <w:rsid w:val="00B975A8"/>
    <w:rsid w:val="00BA2931"/>
    <w:rsid w:val="00BA2FBB"/>
    <w:rsid w:val="00BA62B8"/>
    <w:rsid w:val="00BB5FBE"/>
    <w:rsid w:val="00BC3245"/>
    <w:rsid w:val="00BD101D"/>
    <w:rsid w:val="00BD1A1A"/>
    <w:rsid w:val="00BD3B29"/>
    <w:rsid w:val="00BD4556"/>
    <w:rsid w:val="00BD5412"/>
    <w:rsid w:val="00BD5D73"/>
    <w:rsid w:val="00BE046B"/>
    <w:rsid w:val="00BE675A"/>
    <w:rsid w:val="00BF533F"/>
    <w:rsid w:val="00C01ECE"/>
    <w:rsid w:val="00C037C9"/>
    <w:rsid w:val="00C044A3"/>
    <w:rsid w:val="00C14E6A"/>
    <w:rsid w:val="00C16DAD"/>
    <w:rsid w:val="00C2373B"/>
    <w:rsid w:val="00C2419D"/>
    <w:rsid w:val="00C4140A"/>
    <w:rsid w:val="00C47890"/>
    <w:rsid w:val="00C537B7"/>
    <w:rsid w:val="00C539AD"/>
    <w:rsid w:val="00C71477"/>
    <w:rsid w:val="00C77323"/>
    <w:rsid w:val="00C82237"/>
    <w:rsid w:val="00C931E6"/>
    <w:rsid w:val="00C95F58"/>
    <w:rsid w:val="00CA0BA5"/>
    <w:rsid w:val="00CA2C32"/>
    <w:rsid w:val="00CA44DF"/>
    <w:rsid w:val="00CB2D10"/>
    <w:rsid w:val="00CC47C9"/>
    <w:rsid w:val="00CC7964"/>
    <w:rsid w:val="00CD3BD4"/>
    <w:rsid w:val="00CD6C3A"/>
    <w:rsid w:val="00CD765C"/>
    <w:rsid w:val="00CD76AA"/>
    <w:rsid w:val="00CE1434"/>
    <w:rsid w:val="00CE1579"/>
    <w:rsid w:val="00CE4BEB"/>
    <w:rsid w:val="00CF641D"/>
    <w:rsid w:val="00D138EB"/>
    <w:rsid w:val="00D30F3D"/>
    <w:rsid w:val="00D402EA"/>
    <w:rsid w:val="00D576B5"/>
    <w:rsid w:val="00D57EC7"/>
    <w:rsid w:val="00D8144E"/>
    <w:rsid w:val="00D900A6"/>
    <w:rsid w:val="00D94AEF"/>
    <w:rsid w:val="00D9527E"/>
    <w:rsid w:val="00D95F72"/>
    <w:rsid w:val="00DB7D93"/>
    <w:rsid w:val="00DC0B64"/>
    <w:rsid w:val="00DD0B5C"/>
    <w:rsid w:val="00DD2F17"/>
    <w:rsid w:val="00DD4D20"/>
    <w:rsid w:val="00DD5C13"/>
    <w:rsid w:val="00DD5F32"/>
    <w:rsid w:val="00DD684E"/>
    <w:rsid w:val="00DF18EC"/>
    <w:rsid w:val="00DF2E76"/>
    <w:rsid w:val="00DF441C"/>
    <w:rsid w:val="00DF49F1"/>
    <w:rsid w:val="00DF575C"/>
    <w:rsid w:val="00DF6A76"/>
    <w:rsid w:val="00E0540E"/>
    <w:rsid w:val="00E10D67"/>
    <w:rsid w:val="00E123F3"/>
    <w:rsid w:val="00E17190"/>
    <w:rsid w:val="00E216D8"/>
    <w:rsid w:val="00E22F92"/>
    <w:rsid w:val="00E2612D"/>
    <w:rsid w:val="00E276F3"/>
    <w:rsid w:val="00E3668D"/>
    <w:rsid w:val="00E427F4"/>
    <w:rsid w:val="00E42956"/>
    <w:rsid w:val="00E447FF"/>
    <w:rsid w:val="00E456E0"/>
    <w:rsid w:val="00E4627F"/>
    <w:rsid w:val="00E47B34"/>
    <w:rsid w:val="00E53826"/>
    <w:rsid w:val="00E56ABA"/>
    <w:rsid w:val="00E5749A"/>
    <w:rsid w:val="00E600F0"/>
    <w:rsid w:val="00E70E7E"/>
    <w:rsid w:val="00E72545"/>
    <w:rsid w:val="00E87012"/>
    <w:rsid w:val="00E90384"/>
    <w:rsid w:val="00E92069"/>
    <w:rsid w:val="00E9578A"/>
    <w:rsid w:val="00EA1238"/>
    <w:rsid w:val="00EA366D"/>
    <w:rsid w:val="00EA3847"/>
    <w:rsid w:val="00EB4EA7"/>
    <w:rsid w:val="00EB54E1"/>
    <w:rsid w:val="00EC0F54"/>
    <w:rsid w:val="00EC1568"/>
    <w:rsid w:val="00EC2744"/>
    <w:rsid w:val="00EC79C3"/>
    <w:rsid w:val="00ED12E9"/>
    <w:rsid w:val="00ED6AEE"/>
    <w:rsid w:val="00EE0F69"/>
    <w:rsid w:val="00EE2E34"/>
    <w:rsid w:val="00EF0DE5"/>
    <w:rsid w:val="00EF1064"/>
    <w:rsid w:val="00EF64FB"/>
    <w:rsid w:val="00EF6771"/>
    <w:rsid w:val="00EF776E"/>
    <w:rsid w:val="00F032E0"/>
    <w:rsid w:val="00F14270"/>
    <w:rsid w:val="00F1741F"/>
    <w:rsid w:val="00F21E54"/>
    <w:rsid w:val="00F249F8"/>
    <w:rsid w:val="00F252EC"/>
    <w:rsid w:val="00F30C93"/>
    <w:rsid w:val="00F313C0"/>
    <w:rsid w:val="00F41859"/>
    <w:rsid w:val="00F45285"/>
    <w:rsid w:val="00F56787"/>
    <w:rsid w:val="00F567DF"/>
    <w:rsid w:val="00F57518"/>
    <w:rsid w:val="00F66A1F"/>
    <w:rsid w:val="00F71B99"/>
    <w:rsid w:val="00F724C0"/>
    <w:rsid w:val="00F74E73"/>
    <w:rsid w:val="00F75B0E"/>
    <w:rsid w:val="00F837D2"/>
    <w:rsid w:val="00F87A25"/>
    <w:rsid w:val="00F9109C"/>
    <w:rsid w:val="00F93CA0"/>
    <w:rsid w:val="00FA21AD"/>
    <w:rsid w:val="00FA4DA3"/>
    <w:rsid w:val="00FA69FB"/>
    <w:rsid w:val="00FB2279"/>
    <w:rsid w:val="00FB3929"/>
    <w:rsid w:val="00FB3C61"/>
    <w:rsid w:val="00FB3C7D"/>
    <w:rsid w:val="00FC067F"/>
    <w:rsid w:val="00FC294B"/>
    <w:rsid w:val="00FC5FF0"/>
    <w:rsid w:val="00FD3BA5"/>
    <w:rsid w:val="00FD43EE"/>
    <w:rsid w:val="00FE4AEA"/>
    <w:rsid w:val="00FF08BA"/>
    <w:rsid w:val="00FF2703"/>
    <w:rsid w:val="00FF2A8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1D"/>
    <w:pPr>
      <w:spacing w:after="200" w:line="276" w:lineRule="auto"/>
    </w:pPr>
    <w:rPr>
      <w:rFonts w:eastAsia="Times New Roman"/>
      <w:lang w:val="da-DK" w:eastAsia="en-US"/>
    </w:rPr>
  </w:style>
  <w:style w:type="paragraph" w:styleId="Rubrik1">
    <w:name w:val="heading 1"/>
    <w:basedOn w:val="Normal"/>
    <w:link w:val="Rubrik1Char"/>
    <w:uiPriority w:val="99"/>
    <w:qFormat/>
    <w:rsid w:val="003222DE"/>
    <w:pPr>
      <w:spacing w:before="100" w:beforeAutospacing="1" w:after="100" w:afterAutospacing="1" w:line="240" w:lineRule="auto"/>
      <w:outlineLvl w:val="0"/>
    </w:pPr>
    <w:rPr>
      <w:rFonts w:ascii="Times New Roman" w:eastAsia="Calibri" w:hAnsi="Times New Roman"/>
      <w:b/>
      <w:bCs/>
      <w:kern w:val="36"/>
      <w:sz w:val="48"/>
      <w:szCs w:val="48"/>
      <w:lang w:eastAsia="da-DK"/>
    </w:rPr>
  </w:style>
  <w:style w:type="paragraph" w:styleId="Rubrik2">
    <w:name w:val="heading 2"/>
    <w:basedOn w:val="Normal"/>
    <w:next w:val="Normal"/>
    <w:link w:val="Rubrik2Char"/>
    <w:uiPriority w:val="99"/>
    <w:qFormat/>
    <w:rsid w:val="00222BF6"/>
    <w:pPr>
      <w:keepNext/>
      <w:keepLines/>
      <w:spacing w:before="200" w:after="0"/>
      <w:outlineLvl w:val="1"/>
    </w:pPr>
    <w:rPr>
      <w:rFonts w:ascii="Cambria" w:eastAsia="Calibri" w:hAnsi="Cambria"/>
      <w:b/>
      <w:bCs/>
      <w:color w:val="4F81BD"/>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3222DE"/>
    <w:rPr>
      <w:rFonts w:ascii="Times New Roman" w:hAnsi="Times New Roman" w:cs="Times New Roman"/>
      <w:b/>
      <w:bCs/>
      <w:kern w:val="36"/>
      <w:sz w:val="48"/>
      <w:szCs w:val="48"/>
      <w:lang w:eastAsia="da-DK"/>
    </w:rPr>
  </w:style>
  <w:style w:type="character" w:customStyle="1" w:styleId="Rubrik2Char">
    <w:name w:val="Rubrik 2 Char"/>
    <w:basedOn w:val="Standardstycketeckensnitt"/>
    <w:link w:val="Rubrik2"/>
    <w:uiPriority w:val="99"/>
    <w:locked/>
    <w:rsid w:val="00222BF6"/>
    <w:rPr>
      <w:rFonts w:ascii="Cambria" w:hAnsi="Cambria" w:cs="Times New Roman"/>
      <w:b/>
      <w:bCs/>
      <w:color w:val="4F81BD"/>
      <w:sz w:val="26"/>
      <w:szCs w:val="26"/>
    </w:rPr>
  </w:style>
  <w:style w:type="character" w:styleId="Hyperlnk">
    <w:name w:val="Hyperlink"/>
    <w:basedOn w:val="Standardstycketeckensnitt"/>
    <w:uiPriority w:val="99"/>
    <w:rsid w:val="00483D1F"/>
    <w:rPr>
      <w:rFonts w:cs="Times New Roman"/>
      <w:color w:val="0000FF"/>
      <w:u w:val="single"/>
    </w:rPr>
  </w:style>
  <w:style w:type="character" w:customStyle="1" w:styleId="Pladsholdertekst1">
    <w:name w:val="Pladsholdertekst1"/>
    <w:basedOn w:val="Standardstycketeckensnitt"/>
    <w:uiPriority w:val="99"/>
    <w:semiHidden/>
    <w:rsid w:val="005416DE"/>
    <w:rPr>
      <w:rFonts w:cs="Times New Roman"/>
      <w:color w:val="808080"/>
    </w:rPr>
  </w:style>
  <w:style w:type="paragraph" w:styleId="Ballongtext">
    <w:name w:val="Balloon Text"/>
    <w:basedOn w:val="Normal"/>
    <w:link w:val="BallongtextChar"/>
    <w:uiPriority w:val="99"/>
    <w:semiHidden/>
    <w:rsid w:val="005416D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5416DE"/>
    <w:rPr>
      <w:rFonts w:ascii="Tahoma" w:hAnsi="Tahoma" w:cs="Tahoma"/>
      <w:sz w:val="16"/>
      <w:szCs w:val="16"/>
    </w:rPr>
  </w:style>
  <w:style w:type="paragraph" w:styleId="Normalwebb">
    <w:name w:val="Normal (Web)"/>
    <w:basedOn w:val="Normal"/>
    <w:uiPriority w:val="99"/>
    <w:semiHidden/>
    <w:rsid w:val="003222DE"/>
    <w:pPr>
      <w:spacing w:before="100" w:beforeAutospacing="1" w:after="100" w:afterAutospacing="1" w:line="240" w:lineRule="auto"/>
    </w:pPr>
    <w:rPr>
      <w:rFonts w:ascii="Times New Roman" w:eastAsia="Calibri" w:hAnsi="Times New Roman"/>
      <w:sz w:val="24"/>
      <w:szCs w:val="24"/>
      <w:lang w:eastAsia="da-DK"/>
    </w:rPr>
  </w:style>
  <w:style w:type="character" w:customStyle="1" w:styleId="name">
    <w:name w:val="name"/>
    <w:basedOn w:val="Standardstycketeckensnitt"/>
    <w:uiPriority w:val="99"/>
    <w:rsid w:val="003222DE"/>
    <w:rPr>
      <w:rFonts w:cs="Times New Roman"/>
    </w:rPr>
  </w:style>
  <w:style w:type="paragraph" w:styleId="HTML-adress">
    <w:name w:val="HTML Address"/>
    <w:basedOn w:val="Normal"/>
    <w:link w:val="HTML-adressChar"/>
    <w:uiPriority w:val="99"/>
    <w:rsid w:val="003222DE"/>
    <w:pPr>
      <w:spacing w:after="0" w:line="240" w:lineRule="auto"/>
    </w:pPr>
    <w:rPr>
      <w:rFonts w:ascii="Times New Roman" w:eastAsia="Calibri" w:hAnsi="Times New Roman"/>
      <w:i/>
      <w:iCs/>
      <w:sz w:val="24"/>
      <w:szCs w:val="24"/>
      <w:lang w:eastAsia="da-DK"/>
    </w:rPr>
  </w:style>
  <w:style w:type="character" w:customStyle="1" w:styleId="HTML-adressChar">
    <w:name w:val="HTML - adress Char"/>
    <w:basedOn w:val="Standardstycketeckensnitt"/>
    <w:link w:val="HTML-adress"/>
    <w:uiPriority w:val="99"/>
    <w:locked/>
    <w:rsid w:val="003222DE"/>
    <w:rPr>
      <w:rFonts w:ascii="Times New Roman" w:hAnsi="Times New Roman" w:cs="Times New Roman"/>
      <w:i/>
      <w:iCs/>
      <w:sz w:val="24"/>
      <w:szCs w:val="24"/>
      <w:lang w:eastAsia="da-DK"/>
    </w:rPr>
  </w:style>
  <w:style w:type="character" w:customStyle="1" w:styleId="slug-doi">
    <w:name w:val="slug-doi"/>
    <w:basedOn w:val="Standardstycketeckensnitt"/>
    <w:uiPriority w:val="99"/>
    <w:rsid w:val="003222DE"/>
    <w:rPr>
      <w:rFonts w:cs="Times New Roman"/>
    </w:rPr>
  </w:style>
  <w:style w:type="character" w:styleId="HTML-citat">
    <w:name w:val="HTML Cite"/>
    <w:basedOn w:val="Standardstycketeckensnitt"/>
    <w:uiPriority w:val="99"/>
    <w:semiHidden/>
    <w:rsid w:val="003222DE"/>
    <w:rPr>
      <w:rFonts w:cs="Times New Roman"/>
      <w:i/>
      <w:iCs/>
    </w:rPr>
  </w:style>
  <w:style w:type="character" w:customStyle="1" w:styleId="slug-pub-date">
    <w:name w:val="slug-pub-date"/>
    <w:basedOn w:val="Standardstycketeckensnitt"/>
    <w:uiPriority w:val="99"/>
    <w:rsid w:val="003222DE"/>
    <w:rPr>
      <w:rFonts w:cs="Times New Roman"/>
    </w:rPr>
  </w:style>
  <w:style w:type="character" w:customStyle="1" w:styleId="slug-vol">
    <w:name w:val="slug-vol"/>
    <w:basedOn w:val="Standardstycketeckensnitt"/>
    <w:uiPriority w:val="99"/>
    <w:rsid w:val="003222DE"/>
    <w:rPr>
      <w:rFonts w:cs="Times New Roman"/>
    </w:rPr>
  </w:style>
  <w:style w:type="character" w:customStyle="1" w:styleId="slug-issue">
    <w:name w:val="slug-issue"/>
    <w:basedOn w:val="Standardstycketeckensnitt"/>
    <w:uiPriority w:val="99"/>
    <w:rsid w:val="003222DE"/>
    <w:rPr>
      <w:rFonts w:cs="Times New Roman"/>
    </w:rPr>
  </w:style>
  <w:style w:type="character" w:customStyle="1" w:styleId="slug-pages">
    <w:name w:val="slug-pages"/>
    <w:basedOn w:val="Standardstycketeckensnitt"/>
    <w:uiPriority w:val="99"/>
    <w:rsid w:val="003222DE"/>
    <w:rPr>
      <w:rFonts w:cs="Times New Roman"/>
    </w:rPr>
  </w:style>
  <w:style w:type="character" w:styleId="AnvndHyperlnk">
    <w:name w:val="FollowedHyperlink"/>
    <w:basedOn w:val="Standardstycketeckensnitt"/>
    <w:uiPriority w:val="99"/>
    <w:semiHidden/>
    <w:rsid w:val="003222DE"/>
    <w:rPr>
      <w:rFonts w:cs="Times New Roman"/>
      <w:color w:val="800080"/>
      <w:u w:val="single"/>
    </w:rPr>
  </w:style>
  <w:style w:type="character" w:customStyle="1" w:styleId="cit-first-element">
    <w:name w:val="cit-first-element"/>
    <w:basedOn w:val="Standardstycketeckensnitt"/>
    <w:uiPriority w:val="99"/>
    <w:rsid w:val="003222DE"/>
    <w:rPr>
      <w:rFonts w:cs="Times New Roman"/>
    </w:rPr>
  </w:style>
  <w:style w:type="character" w:customStyle="1" w:styleId="cit-auth">
    <w:name w:val="cit-auth"/>
    <w:basedOn w:val="Standardstycketeckensnitt"/>
    <w:uiPriority w:val="99"/>
    <w:rsid w:val="003222DE"/>
    <w:rPr>
      <w:rFonts w:cs="Times New Roman"/>
    </w:rPr>
  </w:style>
  <w:style w:type="character" w:customStyle="1" w:styleId="cit-sep">
    <w:name w:val="cit-sep"/>
    <w:basedOn w:val="Standardstycketeckensnitt"/>
    <w:uiPriority w:val="99"/>
    <w:rsid w:val="003222DE"/>
    <w:rPr>
      <w:rFonts w:cs="Times New Roman"/>
    </w:rPr>
  </w:style>
  <w:style w:type="character" w:customStyle="1" w:styleId="cit-print-date">
    <w:name w:val="cit-print-date"/>
    <w:basedOn w:val="Standardstycketeckensnitt"/>
    <w:uiPriority w:val="99"/>
    <w:rsid w:val="003222DE"/>
    <w:rPr>
      <w:rFonts w:cs="Times New Roman"/>
    </w:rPr>
  </w:style>
  <w:style w:type="character" w:customStyle="1" w:styleId="cit-vol">
    <w:name w:val="cit-vol"/>
    <w:basedOn w:val="Standardstycketeckensnitt"/>
    <w:uiPriority w:val="99"/>
    <w:rsid w:val="003222DE"/>
    <w:rPr>
      <w:rFonts w:cs="Times New Roman"/>
    </w:rPr>
  </w:style>
  <w:style w:type="character" w:customStyle="1" w:styleId="cit-issue">
    <w:name w:val="cit-issue"/>
    <w:basedOn w:val="Standardstycketeckensnitt"/>
    <w:uiPriority w:val="99"/>
    <w:rsid w:val="003222DE"/>
    <w:rPr>
      <w:rFonts w:cs="Times New Roman"/>
    </w:rPr>
  </w:style>
  <w:style w:type="character" w:customStyle="1" w:styleId="cit-first-page">
    <w:name w:val="cit-first-page"/>
    <w:basedOn w:val="Standardstycketeckensnitt"/>
    <w:uiPriority w:val="99"/>
    <w:rsid w:val="003222DE"/>
    <w:rPr>
      <w:rFonts w:cs="Times New Roman"/>
    </w:rPr>
  </w:style>
  <w:style w:type="character" w:customStyle="1" w:styleId="cit-last-page">
    <w:name w:val="cit-last-page"/>
    <w:basedOn w:val="Standardstycketeckensnitt"/>
    <w:uiPriority w:val="99"/>
    <w:rsid w:val="003222DE"/>
    <w:rPr>
      <w:rFonts w:cs="Times New Roman"/>
    </w:rPr>
  </w:style>
  <w:style w:type="character" w:customStyle="1" w:styleId="cit-doi">
    <w:name w:val="cit-doi"/>
    <w:basedOn w:val="Standardstycketeckensnitt"/>
    <w:uiPriority w:val="99"/>
    <w:rsid w:val="003222DE"/>
    <w:rPr>
      <w:rFonts w:cs="Times New Roman"/>
    </w:rPr>
  </w:style>
  <w:style w:type="paragraph" w:customStyle="1" w:styleId="Listeafsnit1">
    <w:name w:val="Listeafsnit1"/>
    <w:basedOn w:val="Normal"/>
    <w:uiPriority w:val="99"/>
    <w:rsid w:val="003222DE"/>
    <w:pPr>
      <w:ind w:left="720"/>
    </w:pPr>
  </w:style>
  <w:style w:type="paragraph" w:styleId="Sidhuvud">
    <w:name w:val="header"/>
    <w:basedOn w:val="Normal"/>
    <w:link w:val="SidhuvudChar"/>
    <w:uiPriority w:val="99"/>
    <w:semiHidden/>
    <w:rsid w:val="00620011"/>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locked/>
    <w:rsid w:val="00620011"/>
    <w:rPr>
      <w:rFonts w:cs="Times New Roman"/>
    </w:rPr>
  </w:style>
  <w:style w:type="paragraph" w:styleId="Sidfot">
    <w:name w:val="footer"/>
    <w:basedOn w:val="Normal"/>
    <w:link w:val="SidfotChar"/>
    <w:uiPriority w:val="99"/>
    <w:rsid w:val="00620011"/>
    <w:pPr>
      <w:tabs>
        <w:tab w:val="center" w:pos="4536"/>
        <w:tab w:val="right" w:pos="9072"/>
      </w:tabs>
      <w:spacing w:after="0" w:line="240" w:lineRule="auto"/>
    </w:pPr>
  </w:style>
  <w:style w:type="character" w:customStyle="1" w:styleId="SidfotChar">
    <w:name w:val="Sidfot Char"/>
    <w:basedOn w:val="Standardstycketeckensnitt"/>
    <w:link w:val="Sidfot"/>
    <w:uiPriority w:val="99"/>
    <w:locked/>
    <w:rsid w:val="00620011"/>
    <w:rPr>
      <w:rFonts w:cs="Times New Roman"/>
    </w:rPr>
  </w:style>
  <w:style w:type="character" w:customStyle="1" w:styleId="highlightedsearchterm">
    <w:name w:val="highlightedsearchterm"/>
    <w:basedOn w:val="Standardstycketeckensnitt"/>
    <w:uiPriority w:val="99"/>
    <w:rsid w:val="00A52E73"/>
    <w:rPr>
      <w:rFonts w:cs="Times New Roman"/>
    </w:rPr>
  </w:style>
  <w:style w:type="character" w:customStyle="1" w:styleId="author">
    <w:name w:val="author"/>
    <w:basedOn w:val="Standardstycketeckensnitt"/>
    <w:uiPriority w:val="99"/>
    <w:rsid w:val="007C3EEC"/>
    <w:rPr>
      <w:rFonts w:cs="Times New Roman"/>
    </w:rPr>
  </w:style>
  <w:style w:type="character" w:customStyle="1" w:styleId="al-vis">
    <w:name w:val="al-vis"/>
    <w:basedOn w:val="Standardstycketeckensnitt"/>
    <w:uiPriority w:val="99"/>
    <w:rsid w:val="007C3EEC"/>
    <w:rPr>
      <w:rFonts w:cs="Times New Roman"/>
    </w:rPr>
  </w:style>
  <w:style w:type="character" w:customStyle="1" w:styleId="item-count">
    <w:name w:val="item-count"/>
    <w:basedOn w:val="Standardstycketeckensnitt"/>
    <w:uiPriority w:val="99"/>
    <w:rsid w:val="007C3EEC"/>
    <w:rPr>
      <w:rFonts w:cs="Times New Roman"/>
    </w:rPr>
  </w:style>
  <w:style w:type="character" w:customStyle="1" w:styleId="container">
    <w:name w:val="container"/>
    <w:basedOn w:val="Standardstycketeckensnitt"/>
    <w:uiPriority w:val="99"/>
    <w:rsid w:val="007C3EEC"/>
    <w:rPr>
      <w:rFonts w:cs="Times New Roman"/>
    </w:rPr>
  </w:style>
  <w:style w:type="character" w:customStyle="1" w:styleId="year">
    <w:name w:val="year"/>
    <w:basedOn w:val="Standardstycketeckensnitt"/>
    <w:uiPriority w:val="99"/>
    <w:rsid w:val="007C3EEC"/>
    <w:rPr>
      <w:rFonts w:cs="Times New Roman"/>
    </w:rPr>
  </w:style>
  <w:style w:type="character" w:customStyle="1" w:styleId="info">
    <w:name w:val="info"/>
    <w:basedOn w:val="Standardstycketeckensnitt"/>
    <w:uiPriority w:val="99"/>
    <w:rsid w:val="007C3EEC"/>
    <w:rPr>
      <w:rFonts w:cs="Times New Roman"/>
    </w:rPr>
  </w:style>
  <w:style w:type="character" w:customStyle="1" w:styleId="volume">
    <w:name w:val="volume"/>
    <w:basedOn w:val="Standardstycketeckensnitt"/>
    <w:uiPriority w:val="99"/>
    <w:rsid w:val="007C3EEC"/>
    <w:rPr>
      <w:rFonts w:cs="Times New Roman"/>
    </w:rPr>
  </w:style>
  <w:style w:type="character" w:customStyle="1" w:styleId="issue">
    <w:name w:val="issue"/>
    <w:basedOn w:val="Standardstycketeckensnitt"/>
    <w:uiPriority w:val="99"/>
    <w:rsid w:val="007C3EEC"/>
    <w:rPr>
      <w:rFonts w:cs="Times New Roman"/>
    </w:rPr>
  </w:style>
  <w:style w:type="character" w:customStyle="1" w:styleId="publisher">
    <w:name w:val="publisher"/>
    <w:basedOn w:val="Standardstycketeckensnitt"/>
    <w:uiPriority w:val="99"/>
    <w:rsid w:val="007C3EEC"/>
    <w:rPr>
      <w:rFonts w:cs="Times New Roman"/>
    </w:rPr>
  </w:style>
  <w:style w:type="character" w:customStyle="1" w:styleId="pages">
    <w:name w:val="pages"/>
    <w:basedOn w:val="Standardstycketeckensnitt"/>
    <w:uiPriority w:val="99"/>
    <w:rsid w:val="007C3EEC"/>
    <w:rPr>
      <w:rFonts w:cs="Times New Roman"/>
    </w:rPr>
  </w:style>
  <w:style w:type="character" w:customStyle="1" w:styleId="identifier-type">
    <w:name w:val="identifier-type"/>
    <w:basedOn w:val="Standardstycketeckensnitt"/>
    <w:uiPriority w:val="99"/>
    <w:rsid w:val="007C3EEC"/>
    <w:rPr>
      <w:rFonts w:cs="Times New Roman"/>
    </w:rPr>
  </w:style>
  <w:style w:type="character" w:customStyle="1" w:styleId="gsa">
    <w:name w:val="gs_a"/>
    <w:basedOn w:val="Standardstycketeckensnitt"/>
    <w:uiPriority w:val="99"/>
    <w:rsid w:val="001E489F"/>
    <w:rPr>
      <w:rFonts w:cs="Times New Roman"/>
    </w:rPr>
  </w:style>
  <w:style w:type="character" w:customStyle="1" w:styleId="refitalic">
    <w:name w:val="refitalic"/>
    <w:basedOn w:val="Standardstycketeckensnitt"/>
    <w:uiPriority w:val="99"/>
    <w:rsid w:val="00E600F0"/>
    <w:rPr>
      <w:rFonts w:cs="Times New Roman"/>
    </w:rPr>
  </w:style>
  <w:style w:type="character" w:customStyle="1" w:styleId="refstrong">
    <w:name w:val="refstrong"/>
    <w:basedOn w:val="Standardstycketeckensnitt"/>
    <w:uiPriority w:val="99"/>
    <w:rsid w:val="00E600F0"/>
    <w:rPr>
      <w:rFonts w:cs="Times New Roman"/>
    </w:rPr>
  </w:style>
  <w:style w:type="character" w:customStyle="1" w:styleId="st">
    <w:name w:val="st"/>
    <w:basedOn w:val="Standardstycketeckensnitt"/>
    <w:uiPriority w:val="99"/>
    <w:rsid w:val="001D3131"/>
    <w:rPr>
      <w:rFonts w:cs="Times New Roman"/>
    </w:rPr>
  </w:style>
  <w:style w:type="character" w:styleId="Kommentarsreferens">
    <w:name w:val="annotation reference"/>
    <w:basedOn w:val="Standardstycketeckensnitt"/>
    <w:uiPriority w:val="99"/>
    <w:semiHidden/>
    <w:rsid w:val="00131BFD"/>
    <w:rPr>
      <w:rFonts w:cs="Times New Roman"/>
      <w:sz w:val="16"/>
      <w:szCs w:val="16"/>
    </w:rPr>
  </w:style>
  <w:style w:type="paragraph" w:styleId="Kommentarer">
    <w:name w:val="annotation text"/>
    <w:basedOn w:val="Normal"/>
    <w:link w:val="KommentarerChar"/>
    <w:uiPriority w:val="99"/>
    <w:semiHidden/>
    <w:rsid w:val="00131BFD"/>
    <w:pPr>
      <w:spacing w:line="240" w:lineRule="auto"/>
    </w:pPr>
    <w:rPr>
      <w:sz w:val="20"/>
      <w:szCs w:val="20"/>
    </w:rPr>
  </w:style>
  <w:style w:type="character" w:customStyle="1" w:styleId="KommentarerChar">
    <w:name w:val="Kommentarer Char"/>
    <w:basedOn w:val="Standardstycketeckensnitt"/>
    <w:link w:val="Kommentarer"/>
    <w:uiPriority w:val="99"/>
    <w:locked/>
    <w:rsid w:val="00131BFD"/>
    <w:rPr>
      <w:rFonts w:cs="Times New Roman"/>
      <w:sz w:val="20"/>
      <w:szCs w:val="20"/>
    </w:rPr>
  </w:style>
  <w:style w:type="paragraph" w:styleId="Kommentarsmne">
    <w:name w:val="annotation subject"/>
    <w:basedOn w:val="Kommentarer"/>
    <w:next w:val="Kommentarer"/>
    <w:link w:val="KommentarsmneChar"/>
    <w:uiPriority w:val="99"/>
    <w:semiHidden/>
    <w:rsid w:val="00131BFD"/>
    <w:rPr>
      <w:b/>
      <w:bCs/>
    </w:rPr>
  </w:style>
  <w:style w:type="character" w:customStyle="1" w:styleId="KommentarsmneChar">
    <w:name w:val="Kommentarsämne Char"/>
    <w:basedOn w:val="KommentarerChar"/>
    <w:link w:val="Kommentarsmne"/>
    <w:uiPriority w:val="99"/>
    <w:semiHidden/>
    <w:locked/>
    <w:rsid w:val="00131BFD"/>
    <w:rPr>
      <w:b/>
      <w:bCs/>
    </w:rPr>
  </w:style>
  <w:style w:type="paragraph" w:customStyle="1" w:styleId="Title1">
    <w:name w:val="Title1"/>
    <w:basedOn w:val="Rubrik1"/>
    <w:next w:val="Normal"/>
    <w:uiPriority w:val="99"/>
    <w:rsid w:val="004431B4"/>
    <w:pPr>
      <w:keepNext/>
      <w:spacing w:before="0" w:beforeAutospacing="0" w:after="360" w:afterAutospacing="0"/>
      <w:jc w:val="center"/>
    </w:pPr>
    <w:rPr>
      <w:bCs w:val="0"/>
      <w:kern w:val="28"/>
      <w:sz w:val="28"/>
      <w:szCs w:val="20"/>
      <w:lang w:val="de-DE" w:eastAsia="de-DE"/>
    </w:rPr>
  </w:style>
  <w:style w:type="character" w:customStyle="1" w:styleId="hps">
    <w:name w:val="hps"/>
    <w:basedOn w:val="Standardstycketeckensnitt"/>
    <w:uiPriority w:val="99"/>
    <w:rsid w:val="004431B4"/>
    <w:rPr>
      <w:rFonts w:cs="Times New Roman"/>
    </w:rPr>
  </w:style>
  <w:style w:type="character" w:customStyle="1" w:styleId="frlabel1">
    <w:name w:val="fr_label1"/>
    <w:basedOn w:val="Standardstycketeckensnitt"/>
    <w:uiPriority w:val="99"/>
    <w:rsid w:val="004431B4"/>
    <w:rPr>
      <w:rFonts w:cs="Times New Roman"/>
      <w:b/>
      <w:bCs/>
    </w:rPr>
  </w:style>
  <w:style w:type="character" w:customStyle="1" w:styleId="apple-style-span">
    <w:name w:val="apple-style-span"/>
    <w:basedOn w:val="Standardstycketeckensnitt"/>
    <w:rsid w:val="004431B4"/>
    <w:rPr>
      <w:rFonts w:cs="Times New Roman"/>
    </w:rPr>
  </w:style>
  <w:style w:type="paragraph" w:styleId="Revision">
    <w:name w:val="Revision"/>
    <w:hidden/>
    <w:uiPriority w:val="99"/>
    <w:semiHidden/>
    <w:rsid w:val="005C3DF4"/>
    <w:rPr>
      <w:rFonts w:eastAsia="Times New Roman"/>
      <w:lang w:val="da-DK" w:eastAsia="en-US"/>
    </w:rPr>
  </w:style>
  <w:style w:type="character" w:customStyle="1" w:styleId="apple-converted-space">
    <w:name w:val="apple-converted-space"/>
    <w:basedOn w:val="Standardstycketeckensnitt"/>
    <w:rsid w:val="00A30B1F"/>
  </w:style>
</w:styles>
</file>

<file path=word/webSettings.xml><?xml version="1.0" encoding="utf-8"?>
<w:webSettings xmlns:r="http://schemas.openxmlformats.org/officeDocument/2006/relationships" xmlns:w="http://schemas.openxmlformats.org/wordprocessingml/2006/main">
  <w:divs>
    <w:div w:id="393040797">
      <w:marLeft w:val="0"/>
      <w:marRight w:val="0"/>
      <w:marTop w:val="0"/>
      <w:marBottom w:val="0"/>
      <w:divBdr>
        <w:top w:val="none" w:sz="0" w:space="0" w:color="auto"/>
        <w:left w:val="none" w:sz="0" w:space="0" w:color="auto"/>
        <w:bottom w:val="none" w:sz="0" w:space="0" w:color="auto"/>
        <w:right w:val="none" w:sz="0" w:space="0" w:color="auto"/>
      </w:divBdr>
    </w:div>
    <w:div w:id="393040801">
      <w:marLeft w:val="0"/>
      <w:marRight w:val="0"/>
      <w:marTop w:val="0"/>
      <w:marBottom w:val="0"/>
      <w:divBdr>
        <w:top w:val="none" w:sz="0" w:space="0" w:color="auto"/>
        <w:left w:val="none" w:sz="0" w:space="0" w:color="auto"/>
        <w:bottom w:val="none" w:sz="0" w:space="0" w:color="auto"/>
        <w:right w:val="none" w:sz="0" w:space="0" w:color="auto"/>
      </w:divBdr>
      <w:divsChild>
        <w:div w:id="393040799">
          <w:marLeft w:val="0"/>
          <w:marRight w:val="0"/>
          <w:marTop w:val="0"/>
          <w:marBottom w:val="0"/>
          <w:divBdr>
            <w:top w:val="none" w:sz="0" w:space="0" w:color="auto"/>
            <w:left w:val="none" w:sz="0" w:space="0" w:color="auto"/>
            <w:bottom w:val="none" w:sz="0" w:space="0" w:color="auto"/>
            <w:right w:val="none" w:sz="0" w:space="0" w:color="auto"/>
          </w:divBdr>
        </w:div>
        <w:div w:id="393040800">
          <w:marLeft w:val="0"/>
          <w:marRight w:val="0"/>
          <w:marTop w:val="0"/>
          <w:marBottom w:val="0"/>
          <w:divBdr>
            <w:top w:val="none" w:sz="0" w:space="0" w:color="auto"/>
            <w:left w:val="none" w:sz="0" w:space="0" w:color="auto"/>
            <w:bottom w:val="none" w:sz="0" w:space="0" w:color="auto"/>
            <w:right w:val="none" w:sz="0" w:space="0" w:color="auto"/>
          </w:divBdr>
        </w:div>
        <w:div w:id="393040804">
          <w:marLeft w:val="0"/>
          <w:marRight w:val="0"/>
          <w:marTop w:val="0"/>
          <w:marBottom w:val="0"/>
          <w:divBdr>
            <w:top w:val="none" w:sz="0" w:space="0" w:color="auto"/>
            <w:left w:val="none" w:sz="0" w:space="0" w:color="auto"/>
            <w:bottom w:val="none" w:sz="0" w:space="0" w:color="auto"/>
            <w:right w:val="none" w:sz="0" w:space="0" w:color="auto"/>
          </w:divBdr>
        </w:div>
        <w:div w:id="393040808">
          <w:marLeft w:val="0"/>
          <w:marRight w:val="0"/>
          <w:marTop w:val="0"/>
          <w:marBottom w:val="0"/>
          <w:divBdr>
            <w:top w:val="none" w:sz="0" w:space="0" w:color="auto"/>
            <w:left w:val="none" w:sz="0" w:space="0" w:color="auto"/>
            <w:bottom w:val="none" w:sz="0" w:space="0" w:color="auto"/>
            <w:right w:val="none" w:sz="0" w:space="0" w:color="auto"/>
          </w:divBdr>
        </w:div>
        <w:div w:id="393040811">
          <w:marLeft w:val="0"/>
          <w:marRight w:val="0"/>
          <w:marTop w:val="0"/>
          <w:marBottom w:val="0"/>
          <w:divBdr>
            <w:top w:val="none" w:sz="0" w:space="0" w:color="auto"/>
            <w:left w:val="none" w:sz="0" w:space="0" w:color="auto"/>
            <w:bottom w:val="none" w:sz="0" w:space="0" w:color="auto"/>
            <w:right w:val="none" w:sz="0" w:space="0" w:color="auto"/>
          </w:divBdr>
        </w:div>
        <w:div w:id="393040812">
          <w:marLeft w:val="0"/>
          <w:marRight w:val="0"/>
          <w:marTop w:val="0"/>
          <w:marBottom w:val="0"/>
          <w:divBdr>
            <w:top w:val="none" w:sz="0" w:space="0" w:color="auto"/>
            <w:left w:val="none" w:sz="0" w:space="0" w:color="auto"/>
            <w:bottom w:val="none" w:sz="0" w:space="0" w:color="auto"/>
            <w:right w:val="none" w:sz="0" w:space="0" w:color="auto"/>
          </w:divBdr>
        </w:div>
        <w:div w:id="393040817">
          <w:marLeft w:val="0"/>
          <w:marRight w:val="0"/>
          <w:marTop w:val="0"/>
          <w:marBottom w:val="0"/>
          <w:divBdr>
            <w:top w:val="none" w:sz="0" w:space="0" w:color="auto"/>
            <w:left w:val="none" w:sz="0" w:space="0" w:color="auto"/>
            <w:bottom w:val="none" w:sz="0" w:space="0" w:color="auto"/>
            <w:right w:val="none" w:sz="0" w:space="0" w:color="auto"/>
          </w:divBdr>
        </w:div>
        <w:div w:id="393040818">
          <w:marLeft w:val="0"/>
          <w:marRight w:val="0"/>
          <w:marTop w:val="0"/>
          <w:marBottom w:val="0"/>
          <w:divBdr>
            <w:top w:val="none" w:sz="0" w:space="0" w:color="auto"/>
            <w:left w:val="none" w:sz="0" w:space="0" w:color="auto"/>
            <w:bottom w:val="none" w:sz="0" w:space="0" w:color="auto"/>
            <w:right w:val="none" w:sz="0" w:space="0" w:color="auto"/>
          </w:divBdr>
        </w:div>
        <w:div w:id="393040821">
          <w:marLeft w:val="0"/>
          <w:marRight w:val="0"/>
          <w:marTop w:val="0"/>
          <w:marBottom w:val="0"/>
          <w:divBdr>
            <w:top w:val="none" w:sz="0" w:space="0" w:color="auto"/>
            <w:left w:val="none" w:sz="0" w:space="0" w:color="auto"/>
            <w:bottom w:val="none" w:sz="0" w:space="0" w:color="auto"/>
            <w:right w:val="none" w:sz="0" w:space="0" w:color="auto"/>
          </w:divBdr>
        </w:div>
        <w:div w:id="393040822">
          <w:marLeft w:val="0"/>
          <w:marRight w:val="0"/>
          <w:marTop w:val="0"/>
          <w:marBottom w:val="0"/>
          <w:divBdr>
            <w:top w:val="none" w:sz="0" w:space="0" w:color="auto"/>
            <w:left w:val="none" w:sz="0" w:space="0" w:color="auto"/>
            <w:bottom w:val="none" w:sz="0" w:space="0" w:color="auto"/>
            <w:right w:val="none" w:sz="0" w:space="0" w:color="auto"/>
          </w:divBdr>
        </w:div>
        <w:div w:id="393040828">
          <w:marLeft w:val="0"/>
          <w:marRight w:val="0"/>
          <w:marTop w:val="0"/>
          <w:marBottom w:val="0"/>
          <w:divBdr>
            <w:top w:val="none" w:sz="0" w:space="0" w:color="auto"/>
            <w:left w:val="none" w:sz="0" w:space="0" w:color="auto"/>
            <w:bottom w:val="none" w:sz="0" w:space="0" w:color="auto"/>
            <w:right w:val="none" w:sz="0" w:space="0" w:color="auto"/>
          </w:divBdr>
        </w:div>
        <w:div w:id="393040829">
          <w:marLeft w:val="0"/>
          <w:marRight w:val="0"/>
          <w:marTop w:val="0"/>
          <w:marBottom w:val="0"/>
          <w:divBdr>
            <w:top w:val="none" w:sz="0" w:space="0" w:color="auto"/>
            <w:left w:val="none" w:sz="0" w:space="0" w:color="auto"/>
            <w:bottom w:val="none" w:sz="0" w:space="0" w:color="auto"/>
            <w:right w:val="none" w:sz="0" w:space="0" w:color="auto"/>
          </w:divBdr>
        </w:div>
      </w:divsChild>
    </w:div>
    <w:div w:id="393040802">
      <w:marLeft w:val="0"/>
      <w:marRight w:val="0"/>
      <w:marTop w:val="0"/>
      <w:marBottom w:val="0"/>
      <w:divBdr>
        <w:top w:val="none" w:sz="0" w:space="0" w:color="auto"/>
        <w:left w:val="none" w:sz="0" w:space="0" w:color="auto"/>
        <w:bottom w:val="none" w:sz="0" w:space="0" w:color="auto"/>
        <w:right w:val="none" w:sz="0" w:space="0" w:color="auto"/>
      </w:divBdr>
      <w:divsChild>
        <w:div w:id="393040813">
          <w:marLeft w:val="0"/>
          <w:marRight w:val="0"/>
          <w:marTop w:val="0"/>
          <w:marBottom w:val="0"/>
          <w:divBdr>
            <w:top w:val="none" w:sz="0" w:space="0" w:color="auto"/>
            <w:left w:val="none" w:sz="0" w:space="0" w:color="auto"/>
            <w:bottom w:val="none" w:sz="0" w:space="0" w:color="auto"/>
            <w:right w:val="none" w:sz="0" w:space="0" w:color="auto"/>
          </w:divBdr>
        </w:div>
        <w:div w:id="393040816">
          <w:marLeft w:val="0"/>
          <w:marRight w:val="0"/>
          <w:marTop w:val="0"/>
          <w:marBottom w:val="0"/>
          <w:divBdr>
            <w:top w:val="none" w:sz="0" w:space="0" w:color="auto"/>
            <w:left w:val="none" w:sz="0" w:space="0" w:color="auto"/>
            <w:bottom w:val="none" w:sz="0" w:space="0" w:color="auto"/>
            <w:right w:val="none" w:sz="0" w:space="0" w:color="auto"/>
          </w:divBdr>
        </w:div>
      </w:divsChild>
    </w:div>
    <w:div w:id="393040805">
      <w:marLeft w:val="0"/>
      <w:marRight w:val="0"/>
      <w:marTop w:val="0"/>
      <w:marBottom w:val="0"/>
      <w:divBdr>
        <w:top w:val="none" w:sz="0" w:space="0" w:color="auto"/>
        <w:left w:val="none" w:sz="0" w:space="0" w:color="auto"/>
        <w:bottom w:val="none" w:sz="0" w:space="0" w:color="auto"/>
        <w:right w:val="none" w:sz="0" w:space="0" w:color="auto"/>
      </w:divBdr>
      <w:divsChild>
        <w:div w:id="393040820">
          <w:marLeft w:val="0"/>
          <w:marRight w:val="0"/>
          <w:marTop w:val="0"/>
          <w:marBottom w:val="0"/>
          <w:divBdr>
            <w:top w:val="none" w:sz="0" w:space="0" w:color="auto"/>
            <w:left w:val="none" w:sz="0" w:space="0" w:color="auto"/>
            <w:bottom w:val="none" w:sz="0" w:space="0" w:color="auto"/>
            <w:right w:val="none" w:sz="0" w:space="0" w:color="auto"/>
          </w:divBdr>
        </w:div>
      </w:divsChild>
    </w:div>
    <w:div w:id="393040809">
      <w:marLeft w:val="0"/>
      <w:marRight w:val="0"/>
      <w:marTop w:val="0"/>
      <w:marBottom w:val="0"/>
      <w:divBdr>
        <w:top w:val="none" w:sz="0" w:space="0" w:color="auto"/>
        <w:left w:val="none" w:sz="0" w:space="0" w:color="auto"/>
        <w:bottom w:val="none" w:sz="0" w:space="0" w:color="auto"/>
        <w:right w:val="none" w:sz="0" w:space="0" w:color="auto"/>
      </w:divBdr>
      <w:divsChild>
        <w:div w:id="393040803">
          <w:marLeft w:val="0"/>
          <w:marRight w:val="0"/>
          <w:marTop w:val="0"/>
          <w:marBottom w:val="0"/>
          <w:divBdr>
            <w:top w:val="none" w:sz="0" w:space="0" w:color="auto"/>
            <w:left w:val="none" w:sz="0" w:space="0" w:color="auto"/>
            <w:bottom w:val="none" w:sz="0" w:space="0" w:color="auto"/>
            <w:right w:val="none" w:sz="0" w:space="0" w:color="auto"/>
          </w:divBdr>
          <w:divsChild>
            <w:div w:id="393040807">
              <w:marLeft w:val="0"/>
              <w:marRight w:val="0"/>
              <w:marTop w:val="0"/>
              <w:marBottom w:val="0"/>
              <w:divBdr>
                <w:top w:val="none" w:sz="0" w:space="0" w:color="auto"/>
                <w:left w:val="none" w:sz="0" w:space="0" w:color="auto"/>
                <w:bottom w:val="none" w:sz="0" w:space="0" w:color="auto"/>
                <w:right w:val="none" w:sz="0" w:space="0" w:color="auto"/>
              </w:divBdr>
              <w:divsChild>
                <w:div w:id="393040798">
                  <w:marLeft w:val="0"/>
                  <w:marRight w:val="0"/>
                  <w:marTop w:val="0"/>
                  <w:marBottom w:val="0"/>
                  <w:divBdr>
                    <w:top w:val="none" w:sz="0" w:space="0" w:color="auto"/>
                    <w:left w:val="none" w:sz="0" w:space="0" w:color="auto"/>
                    <w:bottom w:val="none" w:sz="0" w:space="0" w:color="auto"/>
                    <w:right w:val="none" w:sz="0" w:space="0" w:color="auto"/>
                  </w:divBdr>
                </w:div>
                <w:div w:id="3930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0810">
          <w:marLeft w:val="0"/>
          <w:marRight w:val="0"/>
          <w:marTop w:val="0"/>
          <w:marBottom w:val="0"/>
          <w:divBdr>
            <w:top w:val="none" w:sz="0" w:space="0" w:color="auto"/>
            <w:left w:val="none" w:sz="0" w:space="0" w:color="auto"/>
            <w:bottom w:val="none" w:sz="0" w:space="0" w:color="auto"/>
            <w:right w:val="none" w:sz="0" w:space="0" w:color="auto"/>
          </w:divBdr>
          <w:divsChild>
            <w:div w:id="393040806">
              <w:marLeft w:val="0"/>
              <w:marRight w:val="0"/>
              <w:marTop w:val="0"/>
              <w:marBottom w:val="0"/>
              <w:divBdr>
                <w:top w:val="none" w:sz="0" w:space="0" w:color="auto"/>
                <w:left w:val="none" w:sz="0" w:space="0" w:color="auto"/>
                <w:bottom w:val="none" w:sz="0" w:space="0" w:color="auto"/>
                <w:right w:val="none" w:sz="0" w:space="0" w:color="auto"/>
              </w:divBdr>
              <w:divsChild>
                <w:div w:id="393040819">
                  <w:marLeft w:val="0"/>
                  <w:marRight w:val="0"/>
                  <w:marTop w:val="0"/>
                  <w:marBottom w:val="0"/>
                  <w:divBdr>
                    <w:top w:val="none" w:sz="0" w:space="0" w:color="auto"/>
                    <w:left w:val="none" w:sz="0" w:space="0" w:color="auto"/>
                    <w:bottom w:val="none" w:sz="0" w:space="0" w:color="auto"/>
                    <w:right w:val="none" w:sz="0" w:space="0" w:color="auto"/>
                  </w:divBdr>
                </w:div>
                <w:div w:id="3930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0823">
          <w:marLeft w:val="0"/>
          <w:marRight w:val="0"/>
          <w:marTop w:val="0"/>
          <w:marBottom w:val="0"/>
          <w:divBdr>
            <w:top w:val="none" w:sz="0" w:space="0" w:color="auto"/>
            <w:left w:val="none" w:sz="0" w:space="0" w:color="auto"/>
            <w:bottom w:val="none" w:sz="0" w:space="0" w:color="auto"/>
            <w:right w:val="none" w:sz="0" w:space="0" w:color="auto"/>
          </w:divBdr>
          <w:divsChild>
            <w:div w:id="3930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0814">
      <w:marLeft w:val="0"/>
      <w:marRight w:val="0"/>
      <w:marTop w:val="0"/>
      <w:marBottom w:val="0"/>
      <w:divBdr>
        <w:top w:val="none" w:sz="0" w:space="0" w:color="auto"/>
        <w:left w:val="none" w:sz="0" w:space="0" w:color="auto"/>
        <w:bottom w:val="none" w:sz="0" w:space="0" w:color="auto"/>
        <w:right w:val="none" w:sz="0" w:space="0" w:color="auto"/>
      </w:divBdr>
    </w:div>
    <w:div w:id="393040827">
      <w:marLeft w:val="0"/>
      <w:marRight w:val="0"/>
      <w:marTop w:val="0"/>
      <w:marBottom w:val="0"/>
      <w:divBdr>
        <w:top w:val="none" w:sz="0" w:space="0" w:color="auto"/>
        <w:left w:val="none" w:sz="0" w:space="0" w:color="auto"/>
        <w:bottom w:val="none" w:sz="0" w:space="0" w:color="auto"/>
        <w:right w:val="none" w:sz="0" w:space="0" w:color="auto"/>
      </w:divBdr>
      <w:divsChild>
        <w:div w:id="393040826">
          <w:marLeft w:val="0"/>
          <w:marRight w:val="0"/>
          <w:marTop w:val="0"/>
          <w:marBottom w:val="0"/>
          <w:divBdr>
            <w:top w:val="none" w:sz="0" w:space="0" w:color="auto"/>
            <w:left w:val="none" w:sz="0" w:space="0" w:color="auto"/>
            <w:bottom w:val="none" w:sz="0" w:space="0" w:color="auto"/>
            <w:right w:val="none" w:sz="0" w:space="0" w:color="auto"/>
          </w:divBdr>
        </w:div>
      </w:divsChild>
    </w:div>
    <w:div w:id="393040830">
      <w:marLeft w:val="0"/>
      <w:marRight w:val="0"/>
      <w:marTop w:val="0"/>
      <w:marBottom w:val="0"/>
      <w:divBdr>
        <w:top w:val="none" w:sz="0" w:space="0" w:color="auto"/>
        <w:left w:val="none" w:sz="0" w:space="0" w:color="auto"/>
        <w:bottom w:val="none" w:sz="0" w:space="0" w:color="auto"/>
        <w:right w:val="none" w:sz="0" w:space="0" w:color="auto"/>
      </w:divBdr>
    </w:div>
    <w:div w:id="393040831">
      <w:marLeft w:val="0"/>
      <w:marRight w:val="0"/>
      <w:marTop w:val="0"/>
      <w:marBottom w:val="0"/>
      <w:divBdr>
        <w:top w:val="none" w:sz="0" w:space="0" w:color="auto"/>
        <w:left w:val="none" w:sz="0" w:space="0" w:color="auto"/>
        <w:bottom w:val="none" w:sz="0" w:space="0" w:color="auto"/>
        <w:right w:val="none" w:sz="0" w:space="0" w:color="auto"/>
      </w:divBdr>
    </w:div>
    <w:div w:id="393040832">
      <w:marLeft w:val="0"/>
      <w:marRight w:val="0"/>
      <w:marTop w:val="0"/>
      <w:marBottom w:val="0"/>
      <w:divBdr>
        <w:top w:val="none" w:sz="0" w:space="0" w:color="auto"/>
        <w:left w:val="none" w:sz="0" w:space="0" w:color="auto"/>
        <w:bottom w:val="none" w:sz="0" w:space="0" w:color="auto"/>
        <w:right w:val="none" w:sz="0" w:space="0" w:color="auto"/>
      </w:divBdr>
    </w:div>
    <w:div w:id="393040833">
      <w:marLeft w:val="0"/>
      <w:marRight w:val="0"/>
      <w:marTop w:val="0"/>
      <w:marBottom w:val="0"/>
      <w:divBdr>
        <w:top w:val="none" w:sz="0" w:space="0" w:color="auto"/>
        <w:left w:val="none" w:sz="0" w:space="0" w:color="auto"/>
        <w:bottom w:val="none" w:sz="0" w:space="0" w:color="auto"/>
        <w:right w:val="none" w:sz="0" w:space="0" w:color="auto"/>
      </w:divBdr>
    </w:div>
    <w:div w:id="393040834">
      <w:marLeft w:val="0"/>
      <w:marRight w:val="0"/>
      <w:marTop w:val="0"/>
      <w:marBottom w:val="0"/>
      <w:divBdr>
        <w:top w:val="none" w:sz="0" w:space="0" w:color="auto"/>
        <w:left w:val="none" w:sz="0" w:space="0" w:color="auto"/>
        <w:bottom w:val="none" w:sz="0" w:space="0" w:color="auto"/>
        <w:right w:val="none" w:sz="0" w:space="0" w:color="auto"/>
      </w:divBdr>
    </w:div>
    <w:div w:id="393040835">
      <w:marLeft w:val="0"/>
      <w:marRight w:val="0"/>
      <w:marTop w:val="0"/>
      <w:marBottom w:val="0"/>
      <w:divBdr>
        <w:top w:val="none" w:sz="0" w:space="0" w:color="auto"/>
        <w:left w:val="none" w:sz="0" w:space="0" w:color="auto"/>
        <w:bottom w:val="none" w:sz="0" w:space="0" w:color="auto"/>
        <w:right w:val="none" w:sz="0" w:space="0" w:color="auto"/>
      </w:divBdr>
    </w:div>
    <w:div w:id="393040836">
      <w:marLeft w:val="0"/>
      <w:marRight w:val="0"/>
      <w:marTop w:val="0"/>
      <w:marBottom w:val="0"/>
      <w:divBdr>
        <w:top w:val="none" w:sz="0" w:space="0" w:color="auto"/>
        <w:left w:val="none" w:sz="0" w:space="0" w:color="auto"/>
        <w:bottom w:val="none" w:sz="0" w:space="0" w:color="auto"/>
        <w:right w:val="none" w:sz="0" w:space="0" w:color="auto"/>
      </w:divBdr>
    </w:div>
    <w:div w:id="393040837">
      <w:marLeft w:val="0"/>
      <w:marRight w:val="0"/>
      <w:marTop w:val="0"/>
      <w:marBottom w:val="0"/>
      <w:divBdr>
        <w:top w:val="none" w:sz="0" w:space="0" w:color="auto"/>
        <w:left w:val="none" w:sz="0" w:space="0" w:color="auto"/>
        <w:bottom w:val="none" w:sz="0" w:space="0" w:color="auto"/>
        <w:right w:val="none" w:sz="0" w:space="0" w:color="auto"/>
      </w:divBdr>
    </w:div>
    <w:div w:id="393040838">
      <w:marLeft w:val="0"/>
      <w:marRight w:val="0"/>
      <w:marTop w:val="0"/>
      <w:marBottom w:val="0"/>
      <w:divBdr>
        <w:top w:val="none" w:sz="0" w:space="0" w:color="auto"/>
        <w:left w:val="none" w:sz="0" w:space="0" w:color="auto"/>
        <w:bottom w:val="none" w:sz="0" w:space="0" w:color="auto"/>
        <w:right w:val="none" w:sz="0" w:space="0" w:color="auto"/>
      </w:divBdr>
    </w:div>
    <w:div w:id="393040839">
      <w:marLeft w:val="0"/>
      <w:marRight w:val="0"/>
      <w:marTop w:val="0"/>
      <w:marBottom w:val="0"/>
      <w:divBdr>
        <w:top w:val="none" w:sz="0" w:space="0" w:color="auto"/>
        <w:left w:val="none" w:sz="0" w:space="0" w:color="auto"/>
        <w:bottom w:val="none" w:sz="0" w:space="0" w:color="auto"/>
        <w:right w:val="none" w:sz="0" w:space="0" w:color="auto"/>
      </w:divBdr>
    </w:div>
    <w:div w:id="3930408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yperlink" Target="http://apps.webofknowledge.com/OneClickSearch.do?product=UA&amp;search_mode=OneClickSearch&amp;colName=WOS&amp;SID=Q1MHhJDGPmlng2DAKjh&amp;field=AU&amp;value=Luterbacher,%20J&amp;ut=13026313&amp;pos=%7b2%7d" TargetMode="External"/><Relationship Id="rId21" Type="http://schemas.openxmlformats.org/officeDocument/2006/relationships/image" Target="media/image15.emf"/><Relationship Id="rId34" Type="http://schemas.openxmlformats.org/officeDocument/2006/relationships/hyperlink" Target="http://apps.webofknowledge.com/OneClickSearch.do?product=UA&amp;search_mode=OneClickSearch&amp;colName=WOS&amp;SID=Q1MHhJDGPmlng2DAKjh&amp;field=AU&amp;value=Walther,%20A" TargetMode="External"/><Relationship Id="rId42" Type="http://schemas.openxmlformats.org/officeDocument/2006/relationships/hyperlink" Target="http://apps.webofknowledge.com/OneClickSearch.do?product=UA&amp;search_mode=OneClickSearch&amp;colName=WOS&amp;SID=Q1MHhJDGPmlng2DAKjh&amp;field=AU&amp;value=Tank,%20AMGK&amp;ut=13862840&amp;pos=%7b2%7d" TargetMode="External"/><Relationship Id="rId47" Type="http://schemas.openxmlformats.org/officeDocument/2006/relationships/hyperlink" Target="http://apps.webofknowledge.com/OneClickSearch.do?product=UA&amp;search_mode=OneClickSearch&amp;colName=WOS&amp;SID=Q1MHhJDGPmlng2DAKjh&amp;field=AU&amp;value=Almarza,%20C" TargetMode="External"/><Relationship Id="rId50" Type="http://schemas.openxmlformats.org/officeDocument/2006/relationships/hyperlink" Target="http://apps.webofknowledge.com/OneClickSearch.do?product=UA&amp;search_mode=OneClickSearch&amp;colName=WOS&amp;SID=Q1MHhJDGPmlng2DAKjh&amp;field=AU&amp;value=Begert,%20M&amp;ut=10435304&amp;pos=%7b2%7d" TargetMode="External"/><Relationship Id="rId55" Type="http://schemas.openxmlformats.org/officeDocument/2006/relationships/hyperlink" Target="http://apps.webofknowledge.com/OneClickSearch.do?product=UA&amp;search_mode=OneClickSearch&amp;colName=WOS&amp;SID=Q1MHhJDGPmlng2DAKjh&amp;field=AU&amp;value=Drebs,%20A" TargetMode="External"/><Relationship Id="rId63" Type="http://schemas.openxmlformats.org/officeDocument/2006/relationships/hyperlink" Target="http://apps.webofknowledge.com/OneClickSearch.do?product=UA&amp;search_mode=OneClickSearch&amp;colName=WOS&amp;SID=Q1MHhJDGPmlng2DAKjh&amp;field=AU&amp;value=Srnec,%20L" TargetMode="External"/><Relationship Id="rId68" Type="http://schemas.openxmlformats.org/officeDocument/2006/relationships/hyperlink" Target="http://apps.webofknowledge.com/OneClickSearch.do?product=UA&amp;search_mode=OneClickSearch&amp;colName=WOS&amp;SID=Q1MHhJDGPmlng2DAKjh&amp;field=AU&amp;value=Philipp,%20A&amp;ut=16043238&amp;pos=%7b2%7d" TargetMode="External"/><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http://www.clim-past.net/4/215/2008" TargetMode="Externa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yperlink" Target="http://apps.webofknowledge.com/OneClickSearch.do?product=UA&amp;search_mode=OneClickSearch&amp;colName=WOS&amp;SID=Q1MHhJDGPmlng2DAKjh&amp;field=AU&amp;value=Jones,%20PD&amp;ut=16058343&amp;pos=%7b2%7d" TargetMode="External"/><Relationship Id="rId37" Type="http://schemas.openxmlformats.org/officeDocument/2006/relationships/hyperlink" Target="http://apps.webofknowledge.com/OneClickSearch.do?product=UA&amp;search_mode=OneClickSearch&amp;colName=WOS&amp;SID=Q1MHhJDGPmlng2DAKjh&amp;field=AU&amp;value=Alexander,%20LV&amp;ut=16105578&amp;pos=%7b2%7d" TargetMode="External"/><Relationship Id="rId40" Type="http://schemas.openxmlformats.org/officeDocument/2006/relationships/hyperlink" Target="http://apps.webofknowledge.com/OneClickSearch.do?product=UA&amp;search_mode=OneClickSearch&amp;colName=WOS&amp;SID=Q1MHhJDGPmlng2DAKjh&amp;field=AU&amp;value=Yiou,%20P&amp;ut=9944533&amp;pos=%7b2%7d" TargetMode="External"/><Relationship Id="rId45" Type="http://schemas.openxmlformats.org/officeDocument/2006/relationships/hyperlink" Target="http://apps.webofknowledge.com/OneClickSearch.do?product=UA&amp;search_mode=OneClickSearch&amp;colName=WOS&amp;SID=Q1MHhJDGPmlng2DAKjh&amp;field=AU&amp;value=Aguilar,%20E&amp;ut=10137009&amp;pos=%7b2%7d" TargetMode="External"/><Relationship Id="rId53" Type="http://schemas.openxmlformats.org/officeDocument/2006/relationships/hyperlink" Target="http://apps.webofknowledge.com/OneClickSearch.do?product=UA&amp;search_mode=OneClickSearch&amp;colName=WOS&amp;SID=Q1MHhJDGPmlng2DAKjh&amp;field=AU&amp;value=Butler,%20CJ&amp;ut=2083104&amp;pos=%7b2%7d" TargetMode="External"/><Relationship Id="rId58" Type="http://schemas.openxmlformats.org/officeDocument/2006/relationships/hyperlink" Target="http://apps.webofknowledge.com/OneClickSearch.do?product=UA&amp;search_mode=OneClickSearch&amp;colName=WOS&amp;SID=Q1MHhJDGPmlng2DAKjh&amp;field=AU&amp;value=Micela,%20G" TargetMode="External"/><Relationship Id="rId66" Type="http://schemas.openxmlformats.org/officeDocument/2006/relationships/hyperlink" Target="http://apps.webofknowledge.com/OneClickSearch.do?product=UA&amp;search_mode=OneClickSearch&amp;colName=WOS&amp;SID=Q1MHhJDGPmlng2DAKjh&amp;field=AU&amp;value=Werner,%20PC"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apps.webofknowledge.com/OneClickSearch.do?product=UA&amp;search_mode=OneClickSearch&amp;colName=WOS&amp;SID=Q1MHhJDGPmlng2DAKjh&amp;field=AU&amp;value=Jacobeit,%20J&amp;ut=12127109&amp;pos=%7b2%7d" TargetMode="External"/><Relationship Id="rId49" Type="http://schemas.openxmlformats.org/officeDocument/2006/relationships/hyperlink" Target="http://apps.webofknowledge.com/OneClickSearch.do?product=UA&amp;search_mode=OneClickSearch&amp;colName=WOS&amp;SID=Q1MHhJDGPmlng2DAKjh&amp;field=AU&amp;value=Barriendos,%20M&amp;ut=10349852&amp;pos=%7b2%7d" TargetMode="External"/><Relationship Id="rId57" Type="http://schemas.openxmlformats.org/officeDocument/2006/relationships/hyperlink" Target="http://apps.webofknowledge.com/OneClickSearch.do?product=UA&amp;search_mode=OneClickSearch&amp;colName=WOS&amp;SID=Q1MHhJDGPmlng2DAKjh&amp;field=AU&amp;value=Gerstengarbe,%20FW" TargetMode="External"/><Relationship Id="rId61" Type="http://schemas.openxmlformats.org/officeDocument/2006/relationships/hyperlink" Target="http://apps.webofknowledge.com/OneClickSearch.do?product=UA&amp;search_mode=OneClickSearch&amp;colName=WOS&amp;SID=Q1MHhJDGPmlng2DAKjh&amp;field=AU&amp;value=Pandzic,%20K"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http://dx.doi.org/10.1029/2005JD006548" TargetMode="External"/><Relationship Id="rId44" Type="http://schemas.openxmlformats.org/officeDocument/2006/relationships/hyperlink" Target="http://apps.webofknowledge.com/OneClickSearch.do?product=UA&amp;search_mode=OneClickSearch&amp;colName=WOS&amp;SID=Q1MHhJDGPmlng2DAKjh&amp;field=AU&amp;value=Sigro,%20J" TargetMode="External"/><Relationship Id="rId52" Type="http://schemas.openxmlformats.org/officeDocument/2006/relationships/hyperlink" Target="http://apps.webofknowledge.com/OneClickSearch.do?product=UA&amp;search_mode=OneClickSearch&amp;colName=WOS&amp;SID=Q1MHhJDGPmlng2DAKjh&amp;field=AU&amp;value=Bohm,%20R&amp;ut=10510048&amp;pos=%7b2%7d" TargetMode="External"/><Relationship Id="rId60" Type="http://schemas.openxmlformats.org/officeDocument/2006/relationships/hyperlink" Target="http://apps.webofknowledge.com/OneClickSearch.do?product=UA&amp;search_mode=OneClickSearch&amp;colName=WOS&amp;SID=Q1MHhJDGPmlng2DAKjh&amp;field=AU&amp;value=Osterle,%20H" TargetMode="External"/><Relationship Id="rId65" Type="http://schemas.openxmlformats.org/officeDocument/2006/relationships/hyperlink" Target="http://apps.webofknowledge.com/OneClickSearch.do?product=UA&amp;search_mode=OneClickSearch&amp;colName=WOS&amp;SID=Q1MHhJDGPmlng2DAKjh&amp;field=AU&amp;value=Tuomenvirta,%20H&amp;ut=14204528&amp;pos=%7b2%7d"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www.nat-hazards-earth-syst-sci.net/10/97/2010" TargetMode="External"/><Relationship Id="rId35" Type="http://schemas.openxmlformats.org/officeDocument/2006/relationships/hyperlink" Target="http://apps.webofknowledge.com/OneClickSearch.do?product=UA&amp;search_mode=OneClickSearch&amp;colName=WOS&amp;SID=Q1MHhJDGPmlng2DAKjh&amp;field=AU&amp;value=Brunet,%20M" TargetMode="External"/><Relationship Id="rId43" Type="http://schemas.openxmlformats.org/officeDocument/2006/relationships/hyperlink" Target="http://apps.webofknowledge.com/OneClickSearch.do?product=UA&amp;search_mode=OneClickSearch&amp;colName=WOS&amp;SID=Q1MHhJDGPmlng2DAKjh&amp;field=AU&amp;value=Saladie,%20O" TargetMode="External"/><Relationship Id="rId48" Type="http://schemas.openxmlformats.org/officeDocument/2006/relationships/hyperlink" Target="http://apps.webofknowledge.com/OneClickSearch.do?product=UA&amp;search_mode=OneClickSearch&amp;colName=WOS&amp;SID=Q1MHhJDGPmlng2DAKjh&amp;field=AU&amp;value=Auer,%20I&amp;ut=10278521&amp;pos=%7b2%7d" TargetMode="External"/><Relationship Id="rId56" Type="http://schemas.openxmlformats.org/officeDocument/2006/relationships/hyperlink" Target="http://apps.webofknowledge.com/OneClickSearch.do?product=UA&amp;search_mode=OneClickSearch&amp;colName=WOS&amp;SID=Q1MHhJDGPmlng2DAKjh&amp;field=AU&amp;value=Founda,%20D" TargetMode="External"/><Relationship Id="rId64" Type="http://schemas.openxmlformats.org/officeDocument/2006/relationships/hyperlink" Target="http://apps.webofknowledge.com/OneClickSearch.do?product=UA&amp;search_mode=OneClickSearch&amp;colName=WOS&amp;SID=Q1MHhJDGPmlng2DAKjh&amp;field=AU&amp;value=Tolasz,%20R" TargetMode="External"/><Relationship Id="rId69" Type="http://schemas.openxmlformats.org/officeDocument/2006/relationships/hyperlink" Target="http://apps.webofknowledge.com/OneClickSearch.do?product=UA&amp;search_mode=OneClickSearch&amp;colName=WOS&amp;SID=Q1MHhJDGPmlng2DAKjh&amp;field=AU&amp;value=Wanner,%20H&amp;ut=15003503&amp;pos=%7b2%7d" TargetMode="External"/><Relationship Id="rId8" Type="http://schemas.openxmlformats.org/officeDocument/2006/relationships/image" Target="media/image2.png"/><Relationship Id="rId51" Type="http://schemas.openxmlformats.org/officeDocument/2006/relationships/hyperlink" Target="http://apps.webofknowledge.com/OneClickSearch.do?product=UA&amp;search_mode=OneClickSearch&amp;colName=WOS&amp;SID=Q1MHhJDGPmlng2DAKjh&amp;field=AU&amp;value=Bergstrom,%20H&amp;ut=10432255&amp;pos=%7b2%7d"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yperlink" Target="http://apps.webofknowledge.com/OneClickSearch.do?product=UA&amp;search_mode=OneClickSearch&amp;colName=WOS&amp;SID=Q1MHhJDGPmlng2DAKjh&amp;field=AU&amp;value=Lister,%20D&amp;ut=8025580&amp;pos=%7b2%7d" TargetMode="External"/><Relationship Id="rId38" Type="http://schemas.openxmlformats.org/officeDocument/2006/relationships/hyperlink" Target="http://apps.webofknowledge.com/OneClickSearch.do?product=UA&amp;search_mode=OneClickSearch&amp;colName=WOS&amp;SID=Q1MHhJDGPmlng2DAKjh&amp;field=AU&amp;value=Della-Marta,%20PM&amp;ut=5022980&amp;pos=%7b2%7d" TargetMode="External"/><Relationship Id="rId46" Type="http://schemas.openxmlformats.org/officeDocument/2006/relationships/hyperlink" Target="http://apps.webofknowledge.com/OneClickSearch.do?product=UA&amp;search_mode=OneClickSearch&amp;colName=WOS&amp;SID=Q1MHhJDGPmlng2DAKjh&amp;field=AU&amp;value=Alexandersson,%20H&amp;ut=10165581&amp;pos=%7b2%7d" TargetMode="External"/><Relationship Id="rId59" Type="http://schemas.openxmlformats.org/officeDocument/2006/relationships/hyperlink" Target="http://apps.webofknowledge.com/OneClickSearch.do?product=UA&amp;search_mode=OneClickSearch&amp;colName=WOS&amp;SID=Q1MHhJDGPmlng2DAKjh&amp;field=AU&amp;value=Maugeri,%20M&amp;ut=13228080&amp;pos=%7b2%7d" TargetMode="External"/><Relationship Id="rId67" Type="http://schemas.openxmlformats.org/officeDocument/2006/relationships/hyperlink" Target="http://apps.webofknowledge.com/OneClickSearch.do?product=UA&amp;search_mode=OneClickSearch&amp;colName=WOS&amp;SID=Q1MHhJDGPmlng2DAKjh&amp;field=AU&amp;value=Linderholm,%20H&amp;ut=8010772&amp;pos=%7b2%7d" TargetMode="External"/><Relationship Id="rId20" Type="http://schemas.openxmlformats.org/officeDocument/2006/relationships/image" Target="media/image14.emf"/><Relationship Id="rId41" Type="http://schemas.openxmlformats.org/officeDocument/2006/relationships/hyperlink" Target="http://apps.webofknowledge.com/OneClickSearch.do?product=UA&amp;search_mode=OneClickSearch&amp;colName=WOS&amp;SID=Q1MHhJDGPmlng2DAKjh&amp;field=AU&amp;value=Chen,%20DL&amp;ut=3302039&amp;pos=%7b2%7d" TargetMode="External"/><Relationship Id="rId54" Type="http://schemas.openxmlformats.org/officeDocument/2006/relationships/hyperlink" Target="http://apps.webofknowledge.com/OneClickSearch.do?product=UA&amp;search_mode=OneClickSearch&amp;colName=WOS&amp;SID=Q1MHhJDGPmlng2DAKjh&amp;field=AU&amp;value=Caesar,%20J&amp;ut=10633876&amp;pos=%7b2%7d" TargetMode="External"/><Relationship Id="rId62" Type="http://schemas.openxmlformats.org/officeDocument/2006/relationships/hyperlink" Target="http://apps.webofknowledge.com/OneClickSearch.do?product=UA&amp;search_mode=OneClickSearch&amp;colName=WOS&amp;SID=Q1MHhJDGPmlng2DAKjh&amp;field=AU&amp;value=Petrakis,%20M" TargetMode="External"/><Relationship Id="rId70" Type="http://schemas.openxmlformats.org/officeDocument/2006/relationships/hyperlink" Target="http://apps.webofknowledge.com/OneClickSearch.do?product=UA&amp;search_mode=OneClickSearch&amp;colName=WOS&amp;SID=Q1MHhJDGPmlng2DAKjh&amp;field=AU&amp;value=Xoplaki,%20E&amp;ut=14858619&amp;pos=%7b2%7d"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54</Pages>
  <Words>21176</Words>
  <Characters>112239</Characters>
  <Application>Microsoft Office Word</Application>
  <DocSecurity>0</DocSecurity>
  <Lines>935</Lines>
  <Paragraphs>266</Paragraphs>
  <ScaleCrop>false</ScaleCrop>
  <HeadingPairs>
    <vt:vector size="2" baseType="variant">
      <vt:variant>
        <vt:lpstr>Rubrik</vt:lpstr>
      </vt:variant>
      <vt:variant>
        <vt:i4>1</vt:i4>
      </vt:variant>
    </vt:vector>
  </HeadingPairs>
  <TitlesOfParts>
    <vt:vector size="1" baseType="lpstr">
      <vt:lpstr>DRAFT VERSION 19</vt:lpstr>
    </vt:vector>
  </TitlesOfParts>
  <Company>TÜ</Company>
  <LinksUpToDate>false</LinksUpToDate>
  <CharactersWithSpaces>133149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VERSION 19</dc:title>
  <dc:creator>Martin Stendel</dc:creator>
  <cp:lastModifiedBy>Anna Rutgersson</cp:lastModifiedBy>
  <cp:revision>4</cp:revision>
  <cp:lastPrinted>2011-10-25T17:36:00Z</cp:lastPrinted>
  <dcterms:created xsi:type="dcterms:W3CDTF">2011-12-19T20:03:00Z</dcterms:created>
  <dcterms:modified xsi:type="dcterms:W3CDTF">2011-12-19T20:07:00Z</dcterms:modified>
</cp:coreProperties>
</file>